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80"/>
        </w:tabs>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APSTIPRINĀTS</w:t>
      </w:r>
    </w:p>
    <w:p w:rsidR="00000000" w:rsidDel="00000000" w:rsidP="00000000" w:rsidRDefault="00000000" w:rsidRPr="00000000" w14:paraId="00000002">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SIA  “</w:t>
      </w:r>
      <w:r w:rsidDel="00000000" w:rsidR="00000000" w:rsidRPr="00000000">
        <w:rPr>
          <w:rFonts w:ascii="Times New Roman" w:cs="Times New Roman" w:eastAsia="Times New Roman" w:hAnsi="Times New Roman"/>
          <w:color w:val="000000"/>
          <w:rtl w:val="0"/>
        </w:rPr>
        <w:t xml:space="preserve">Latvijas Nacionālais sporta centrs”</w:t>
      </w:r>
      <w:r w:rsidDel="00000000" w:rsidR="00000000" w:rsidRPr="00000000">
        <w:rPr>
          <w:rtl w:val="0"/>
        </w:rPr>
      </w:r>
    </w:p>
    <w:p w:rsidR="00000000" w:rsidDel="00000000" w:rsidP="00000000" w:rsidRDefault="00000000" w:rsidRPr="00000000" w14:paraId="00000003">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Nekustamā īpašuma komisijas 2023.gada 25. maija sēdē</w:t>
      </w:r>
    </w:p>
    <w:p w:rsidR="00000000" w:rsidDel="00000000" w:rsidP="00000000" w:rsidRDefault="00000000" w:rsidRPr="00000000" w14:paraId="00000004">
      <w:pPr>
        <w:spacing w:after="0" w:lineRule="auto"/>
        <w:jc w:val="right"/>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Protokols Nr.1-16.</w:t>
      </w:r>
      <w:r w:rsidDel="00000000" w:rsidR="00000000" w:rsidRPr="00000000">
        <w:rPr>
          <w:rFonts w:ascii="Times New Roman" w:cs="Times New Roman" w:eastAsia="Times New Roman" w:hAnsi="Times New Roman"/>
          <w:sz w:val="20"/>
          <w:szCs w:val="20"/>
          <w:shd w:fill="efefef" w:val="clear"/>
          <w:rtl w:val="0"/>
        </w:rPr>
        <w:t xml:space="preserve">1/14</w:t>
      </w:r>
    </w:p>
    <w:p w:rsidR="00000000" w:rsidDel="00000000" w:rsidP="00000000" w:rsidRDefault="00000000" w:rsidRPr="00000000" w14:paraId="00000005">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NOMAS TIESĪBU RAKSTISKAS IZSOLES NOLIKUMS</w:t>
      </w:r>
    </w:p>
    <w:p w:rsidR="00000000" w:rsidDel="00000000" w:rsidP="00000000" w:rsidRDefault="00000000" w:rsidRPr="00000000" w14:paraId="00000008">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Nedzīvojamās telpas Nr.4 noma, kas atrodas Roberta Feldmaņa ielā 11, Rīgā</w:t>
      </w: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ar kopējo platību 14,9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shd w:fill="efefef" w:val="clear"/>
        </w:rPr>
      </w:pPr>
      <w:r w:rsidDel="00000000" w:rsidR="00000000" w:rsidRPr="00000000">
        <w:rPr>
          <w:rFonts w:ascii="Times New Roman" w:cs="Times New Roman" w:eastAsia="Times New Roman" w:hAnsi="Times New Roman"/>
          <w:rtl w:val="0"/>
        </w:rPr>
        <w:t xml:space="preserve">Izsoles identifikācijas Nr. 1-16.</w:t>
      </w:r>
      <w:r w:rsidDel="00000000" w:rsidR="00000000" w:rsidRPr="00000000">
        <w:rPr>
          <w:rFonts w:ascii="Times New Roman" w:cs="Times New Roman" w:eastAsia="Times New Roman" w:hAnsi="Times New Roman"/>
          <w:shd w:fill="efefef" w:val="clear"/>
          <w:rtl w:val="0"/>
        </w:rPr>
        <w:t xml:space="preserve">2/10</w:t>
      </w:r>
    </w:p>
    <w:p w:rsidR="00000000" w:rsidDel="00000000" w:rsidP="00000000" w:rsidRDefault="00000000" w:rsidRPr="00000000" w14:paraId="0000000B">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Vispārīgie noteikumi</w:t>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bookmarkStart w:colFirst="0" w:colLast="0" w:name="_heading=h.3znysh7" w:id="0"/>
      <w:bookmarkEnd w:id="0"/>
      <w:r w:rsidDel="00000000" w:rsidR="00000000" w:rsidRPr="00000000">
        <w:rPr>
          <w:rFonts w:ascii="Times New Roman" w:cs="Times New Roman" w:eastAsia="Times New Roman" w:hAnsi="Times New Roman"/>
          <w:b w:val="1"/>
          <w:color w:val="000000"/>
          <w:rtl w:val="0"/>
        </w:rPr>
        <w:t xml:space="preserve">Iznomātājs: S</w:t>
      </w:r>
      <w:r w:rsidDel="00000000" w:rsidR="00000000" w:rsidRPr="00000000">
        <w:rPr>
          <w:rFonts w:ascii="Times New Roman" w:cs="Times New Roman" w:eastAsia="Times New Roman" w:hAnsi="Times New Roman"/>
          <w:color w:val="000000"/>
          <w:rtl w:val="0"/>
        </w:rPr>
        <w:t xml:space="preserve">abiedrība ar ierobežotu atbildību “Latvijas Nacionālais sporta centrs” (turpmāk – Sabiedrība), reģistrācijas Nr.50003140671, juridiskā adrese: Augšiela 1, Rīga, LV-1009.</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Izsoli organizē:</w:t>
      </w:r>
      <w:r w:rsidDel="00000000" w:rsidR="00000000" w:rsidRPr="00000000">
        <w:rPr>
          <w:rFonts w:ascii="Times New Roman" w:cs="Times New Roman" w:eastAsia="Times New Roman" w:hAnsi="Times New Roman"/>
          <w:color w:val="000000"/>
          <w:rtl w:val="0"/>
        </w:rPr>
        <w:t xml:space="preserve"> Sabiedrības Nekustamā īpašuma un inventāra iznomāšanas komisija (turpmāk – Komisija), kas izveidota saskaņā ar Sabiedrības valdes 2022.gada 06.oktobra rīkojumu Nr.1-3/24.</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tiesību rakstveida izsoles nolikums </w:t>
      </w:r>
      <w:r w:rsidDel="00000000" w:rsidR="00000000" w:rsidRPr="00000000">
        <w:rPr>
          <w:rFonts w:ascii="Times New Roman" w:cs="Times New Roman" w:eastAsia="Times New Roman" w:hAnsi="Times New Roman"/>
          <w:rtl w:val="0"/>
        </w:rPr>
        <w:t xml:space="preserve">(turpmāk – Nolikums) ir sagatavots saskaņā ar Sabiedrības 2020.gada 28.oktobra iekšējiem noteikumiem “Nekustamā īpašuma iznomāšanas un nomāšanas kārtība”, kā arī ievērojot Publiskas personas finanšu līdzekļu un mantas izšķērdēšanas novēršanas likumu.</w:t>
      </w:r>
      <w:r w:rsidDel="00000000" w:rsidR="00000000" w:rsidRPr="00000000">
        <w:rPr>
          <w:rtl w:val="0"/>
        </w:rPr>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veids: </w:t>
      </w:r>
      <w:r w:rsidDel="00000000" w:rsidR="00000000" w:rsidRPr="00000000">
        <w:rPr>
          <w:rFonts w:ascii="Times New Roman" w:cs="Times New Roman" w:eastAsia="Times New Roman" w:hAnsi="Times New Roman"/>
          <w:color w:val="000000"/>
          <w:rtl w:val="0"/>
        </w:rPr>
        <w:t xml:space="preserve">pirmā izsole, rakstiska izsole ar augšupejošu soli.</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identifikācijas Nr.: 1</w:t>
      </w:r>
      <w:r w:rsidDel="00000000" w:rsidR="00000000" w:rsidRPr="00000000">
        <w:rPr>
          <w:rFonts w:ascii="Times New Roman" w:cs="Times New Roman" w:eastAsia="Times New Roman" w:hAnsi="Times New Roman"/>
          <w:b w:val="1"/>
          <w:color w:val="000000"/>
          <w:shd w:fill="efefef" w:val="clear"/>
          <w:rtl w:val="0"/>
        </w:rPr>
        <w:t xml:space="preserve">-16.2/</w:t>
      </w:r>
      <w:r w:rsidDel="00000000" w:rsidR="00000000" w:rsidRPr="00000000">
        <w:rPr>
          <w:rFonts w:ascii="Times New Roman" w:cs="Times New Roman" w:eastAsia="Times New Roman" w:hAnsi="Times New Roman"/>
          <w:b w:val="1"/>
          <w:shd w:fill="efefef" w:val="clear"/>
          <w:rtl w:val="0"/>
        </w:rPr>
        <w:t xml:space="preserve">10</w:t>
      </w:r>
      <w:r w:rsidDel="00000000" w:rsidR="00000000" w:rsidRPr="00000000">
        <w:rPr>
          <w:rtl w:val="0"/>
        </w:rPr>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bookmarkStart w:colFirst="0" w:colLast="0" w:name="_heading=h.gjdgxs" w:id="1"/>
      <w:bookmarkEnd w:id="1"/>
      <w:r w:rsidDel="00000000" w:rsidR="00000000" w:rsidRPr="00000000">
        <w:rPr>
          <w:rFonts w:ascii="Times New Roman" w:cs="Times New Roman" w:eastAsia="Times New Roman" w:hAnsi="Times New Roman"/>
          <w:b w:val="1"/>
          <w:color w:val="000000"/>
          <w:rtl w:val="0"/>
        </w:rPr>
        <w:t xml:space="preserve">Kontaktpersona: </w:t>
      </w:r>
      <w:r w:rsidDel="00000000" w:rsidR="00000000" w:rsidRPr="00000000">
        <w:rPr>
          <w:rFonts w:ascii="Times New Roman" w:cs="Times New Roman" w:eastAsia="Times New Roman" w:hAnsi="Times New Roman"/>
          <w:rtl w:val="0"/>
        </w:rPr>
        <w:t xml:space="preserve">Normunds Jakušonoks</w:t>
      </w:r>
      <w:r w:rsidDel="00000000" w:rsidR="00000000" w:rsidRPr="00000000">
        <w:rPr>
          <w:rFonts w:ascii="Times New Roman" w:cs="Times New Roman" w:eastAsia="Times New Roman" w:hAnsi="Times New Roman"/>
          <w:color w:val="000000"/>
          <w:rtl w:val="0"/>
        </w:rPr>
        <w:t xml:space="preserve">, tel.nr. 2</w:t>
      </w:r>
      <w:r w:rsidDel="00000000" w:rsidR="00000000" w:rsidRPr="00000000">
        <w:rPr>
          <w:rFonts w:ascii="Times New Roman" w:cs="Times New Roman" w:eastAsia="Times New Roman" w:hAnsi="Times New Roman"/>
          <w:rtl w:val="0"/>
        </w:rPr>
        <w:t xml:space="preserve">8361585</w:t>
      </w:r>
      <w:r w:rsidDel="00000000" w:rsidR="00000000" w:rsidRPr="00000000">
        <w:rPr>
          <w:rFonts w:ascii="Times New Roman" w:cs="Times New Roman" w:eastAsia="Times New Roman" w:hAnsi="Times New Roman"/>
          <w:color w:val="000000"/>
          <w:rtl w:val="0"/>
        </w:rPr>
        <w:t xml:space="preserve">, e-pasts: normunds.jakusonoks@scmezaparks.l</w:t>
      </w:r>
      <w:r w:rsidDel="00000000" w:rsidR="00000000" w:rsidRPr="00000000">
        <w:rPr>
          <w:rFonts w:ascii="Times New Roman" w:cs="Times New Roman" w:eastAsia="Times New Roman" w:hAnsi="Times New Roman"/>
          <w:rtl w:val="0"/>
        </w:rPr>
        <w:t xml:space="preserve">v</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objekts</w:t>
      </w:r>
    </w:p>
    <w:p w:rsidR="00000000" w:rsidDel="00000000" w:rsidP="00000000" w:rsidRDefault="00000000" w:rsidRPr="00000000" w14:paraId="00000015">
      <w:pPr>
        <w:numPr>
          <w:ilvl w:val="1"/>
          <w:numId w:val="4"/>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w:cs="Times" w:eastAsia="Times" w:hAnsi="Times"/>
          <w:b w:val="1"/>
        </w:rPr>
      </w:pPr>
      <w:r w:rsidDel="00000000" w:rsidR="00000000" w:rsidRPr="00000000">
        <w:rPr>
          <w:rFonts w:ascii="Times New Roman" w:cs="Times New Roman" w:eastAsia="Times New Roman" w:hAnsi="Times New Roman"/>
          <w:b w:val="1"/>
          <w:color w:val="000000"/>
          <w:rtl w:val="0"/>
        </w:rPr>
        <w:t xml:space="preserve">Izsoles objekts: </w:t>
      </w:r>
      <w:r w:rsidDel="00000000" w:rsidR="00000000" w:rsidRPr="00000000">
        <w:rPr>
          <w:rFonts w:ascii="Times New Roman" w:cs="Times New Roman" w:eastAsia="Times New Roman" w:hAnsi="Times New Roman"/>
          <w:color w:val="000000"/>
          <w:rtl w:val="0"/>
        </w:rPr>
        <w:t xml:space="preserve">nomas tiesības uz nedzīvojamo telpu Nr.5 ar kopējo platību 14,9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rtl w:val="0"/>
        </w:rPr>
        <w:t xml:space="preserve">m2  Roberta Feldmaņa ielā 11, Rīgā </w:t>
      </w:r>
      <w:r w:rsidDel="00000000" w:rsidR="00000000" w:rsidRPr="00000000">
        <w:rPr>
          <w:rFonts w:ascii="Times New Roman" w:cs="Times New Roman" w:eastAsia="Times New Roman" w:hAnsi="Times New Roman"/>
          <w:rtl w:val="0"/>
        </w:rPr>
        <w:t xml:space="preserve">(turpmāk – Telpas)</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Zemes gabala platība proporcionāli Telpu platībai.</w:t>
      </w:r>
      <w:r w:rsidDel="00000000" w:rsidR="00000000" w:rsidRPr="00000000">
        <w:rPr>
          <w:rtl w:val="0"/>
        </w:rPr>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color w:val="000000"/>
          <w:rtl w:val="0"/>
        </w:rPr>
        <w:t xml:space="preserve">Telpu lietošanas mērķis: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Biroja telpa.</w:t>
      </w:r>
      <w:r w:rsidDel="00000000" w:rsidR="00000000" w:rsidRPr="00000000">
        <w:rPr>
          <w:rtl w:val="0"/>
        </w:rPr>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rtl w:val="0"/>
        </w:rPr>
        <w:t xml:space="preserve">Telpas i</w:t>
      </w:r>
      <w:r w:rsidDel="00000000" w:rsidR="00000000" w:rsidRPr="00000000">
        <w:rPr>
          <w:rFonts w:ascii="Times New Roman" w:cs="Times New Roman" w:eastAsia="Times New Roman" w:hAnsi="Times New Roman"/>
          <w:b w:val="1"/>
          <w:color w:val="000000"/>
          <w:rtl w:val="0"/>
        </w:rPr>
        <w:t xml:space="preserve">zsoles sākumcena: EUR</w:t>
      </w:r>
      <w:r w:rsidDel="00000000" w:rsidR="00000000" w:rsidRPr="00000000">
        <w:rPr>
          <w:rFonts w:ascii="Times New Roman" w:cs="Times New Roman" w:eastAsia="Times New Roman" w:hAnsi="Times New Roman"/>
          <w:b w:val="1"/>
          <w:rtl w:val="0"/>
        </w:rPr>
        <w:t xml:space="preserve"> 89,40</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(astoņdesmit </w:t>
      </w:r>
      <w:r w:rsidDel="00000000" w:rsidR="00000000" w:rsidRPr="00000000">
        <w:rPr>
          <w:rFonts w:ascii="Times New Roman" w:cs="Times New Roman" w:eastAsia="Times New Roman" w:hAnsi="Times New Roman"/>
          <w:rtl w:val="0"/>
        </w:rPr>
        <w:t xml:space="preserve">deviņi </w:t>
      </w:r>
      <w:r w:rsidDel="00000000" w:rsidR="00000000" w:rsidRPr="00000000">
        <w:rPr>
          <w:rFonts w:ascii="Times New Roman" w:cs="Times New Roman" w:eastAsia="Times New Roman" w:hAnsi="Times New Roman"/>
          <w:color w:val="000000"/>
          <w:rtl w:val="0"/>
        </w:rPr>
        <w:t xml:space="preserve">eiro un </w:t>
      </w:r>
      <w:r w:rsidDel="00000000" w:rsidR="00000000" w:rsidRPr="00000000">
        <w:rPr>
          <w:rFonts w:ascii="Times New Roman" w:cs="Times New Roman" w:eastAsia="Times New Roman" w:hAnsi="Times New Roman"/>
          <w:rtl w:val="0"/>
        </w:rPr>
        <w:t xml:space="preserve">40</w:t>
      </w:r>
      <w:r w:rsidDel="00000000" w:rsidR="00000000" w:rsidRPr="00000000">
        <w:rPr>
          <w:rFonts w:ascii="Times New Roman" w:cs="Times New Roman" w:eastAsia="Times New Roman" w:hAnsi="Times New Roman"/>
          <w:color w:val="000000"/>
          <w:rtl w:val="0"/>
        </w:rPr>
        <w:t xml:space="preserve"> centi) bez pievienotās vērtības nodokļa (turpmāk – PVN) </w:t>
      </w:r>
      <w:r w:rsidDel="00000000" w:rsidR="00000000" w:rsidRPr="00000000">
        <w:rPr>
          <w:rFonts w:ascii="Times New Roman" w:cs="Times New Roman" w:eastAsia="Times New Roman" w:hAnsi="Times New Roman"/>
          <w:b w:val="1"/>
          <w:color w:val="000000"/>
          <w:rtl w:val="0"/>
        </w:rPr>
        <w:t xml:space="preserve">mēnesī. </w:t>
      </w:r>
      <w:r w:rsidDel="00000000" w:rsidR="00000000" w:rsidRPr="00000000">
        <w:rPr>
          <w:rFonts w:ascii="Times New Roman" w:cs="Times New Roman" w:eastAsia="Times New Roman" w:hAnsi="Times New Roman"/>
          <w:color w:val="000000"/>
          <w:rtl w:val="0"/>
        </w:rPr>
        <w:t xml:space="preserve">PVN tiek aprēķināts saskaņā ar Latvijas Republikas normatīvajos aktos noteikto likmi.</w:t>
      </w:r>
      <w:r w:rsidDel="00000000" w:rsidR="00000000" w:rsidRPr="00000000">
        <w:rPr>
          <w:rtl w:val="0"/>
        </w:rPr>
      </w:r>
    </w:p>
    <w:p w:rsidR="00000000" w:rsidDel="00000000" w:rsidP="00000000" w:rsidRDefault="00000000" w:rsidRPr="00000000" w14:paraId="00000018">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Izsoles minimālais solis:</w:t>
      </w:r>
      <w:r w:rsidDel="00000000" w:rsidR="00000000" w:rsidRPr="00000000">
        <w:rPr>
          <w:rFonts w:ascii="Times New Roman" w:cs="Times New Roman" w:eastAsia="Times New Roman" w:hAnsi="Times New Roman"/>
          <w:color w:val="000000"/>
          <w:rtl w:val="0"/>
        </w:rPr>
        <w:t xml:space="preserve"> EUR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,00  (</w:t>
      </w:r>
      <w:r w:rsidDel="00000000" w:rsidR="00000000" w:rsidRPr="00000000">
        <w:rPr>
          <w:rFonts w:ascii="Times New Roman" w:cs="Times New Roman" w:eastAsia="Times New Roman" w:hAnsi="Times New Roman"/>
          <w:rtl w:val="0"/>
        </w:rPr>
        <w:t xml:space="preserve">desmit</w:t>
      </w:r>
      <w:r w:rsidDel="00000000" w:rsidR="00000000" w:rsidRPr="00000000">
        <w:rPr>
          <w:rFonts w:ascii="Times New Roman" w:cs="Times New Roman" w:eastAsia="Times New Roman" w:hAnsi="Times New Roman"/>
          <w:color w:val="000000"/>
          <w:rtl w:val="0"/>
        </w:rPr>
        <w:t xml:space="preserve"> eiro un </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rtl w:val="0"/>
        </w:rPr>
        <w:t xml:space="preserve">0 centi) par </w:t>
      </w:r>
      <w:r w:rsidDel="00000000" w:rsidR="00000000" w:rsidRPr="00000000">
        <w:rPr>
          <w:rFonts w:ascii="Times New Roman" w:cs="Times New Roman" w:eastAsia="Times New Roman" w:hAnsi="Times New Roman"/>
          <w:rtl w:val="0"/>
        </w:rPr>
        <w:t xml:space="preserve">telpu nomu</w:t>
      </w:r>
      <w:r w:rsidDel="00000000" w:rsidR="00000000" w:rsidRPr="00000000">
        <w:rPr>
          <w:rFonts w:ascii="Times New Roman" w:cs="Times New Roman" w:eastAsia="Times New Roman" w:hAnsi="Times New Roman"/>
          <w:color w:val="000000"/>
          <w:rtl w:val="0"/>
        </w:rPr>
        <w:t xml:space="preserve"> mēnesī.</w:t>
      </w:r>
      <w:r w:rsidDel="00000000" w:rsidR="00000000" w:rsidRPr="00000000">
        <w:rPr>
          <w:rtl w:val="0"/>
        </w:rPr>
      </w:r>
    </w:p>
    <w:p w:rsidR="00000000" w:rsidDel="00000000" w:rsidP="00000000" w:rsidRDefault="00000000" w:rsidRPr="00000000" w14:paraId="0000001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Telpu nomas termiņš:</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viens</w:t>
      </w:r>
      <w:r w:rsidDel="00000000" w:rsidR="00000000" w:rsidRPr="00000000">
        <w:rPr>
          <w:rFonts w:ascii="Times New Roman" w:cs="Times New Roman" w:eastAsia="Times New Roman" w:hAnsi="Times New Roman"/>
          <w:color w:val="000000"/>
          <w:rtl w:val="0"/>
        </w:rPr>
        <w:t xml:space="preserve">) gads.</w:t>
      </w:r>
      <w:r w:rsidDel="00000000" w:rsidR="00000000" w:rsidRPr="00000000">
        <w:rPr>
          <w:rtl w:val="0"/>
        </w:rPr>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Telpa tiek </w:t>
      </w:r>
      <w:r w:rsidDel="00000000" w:rsidR="00000000" w:rsidRPr="00000000">
        <w:rPr>
          <w:rFonts w:ascii="Times New Roman" w:cs="Times New Roman" w:eastAsia="Times New Roman" w:hAnsi="Times New Roman"/>
          <w:b w:val="1"/>
          <w:color w:val="000000"/>
          <w:rtl w:val="0"/>
        </w:rPr>
        <w:t xml:space="preserve">nodota nomā ar mēbelēm un citiem elementiem. Kvalitatīva pakalpojuma nodrošināšanai Pretendentam nepieciešamie ieguldījumi</w:t>
      </w:r>
      <w:r w:rsidDel="00000000" w:rsidR="00000000" w:rsidRPr="00000000">
        <w:rPr>
          <w:rFonts w:ascii="Times New Roman" w:cs="Times New Roman" w:eastAsia="Times New Roman" w:hAnsi="Times New Roman"/>
          <w:color w:val="000000"/>
          <w:rtl w:val="0"/>
        </w:rPr>
        <w:t xml:space="preserve"> jāveic nomniekam pašam, pēc saviem ieskatiem, saskaņā ar jomu regulējošiem Latvijas Republikā spēkā esošajiem normatīvajiem aktiem. </w:t>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Papildu Telpu nomas maksai nomnieks maksā apsaimniekošanas maksu, maksu par  komunālajiem un citiem pakalpojumiem (piemēram, sakaru pakalpojumiem), ja Sabiedrība šādus pakalpojumus nodrošina.</w:t>
      </w:r>
      <w:r w:rsidDel="00000000" w:rsidR="00000000" w:rsidRPr="00000000">
        <w:rPr>
          <w:rtl w:val="0"/>
        </w:rPr>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Nomniekam nav tiesību nodot Telpu vai to daļu apakšnomā trešajām personām.</w:t>
      </w:r>
      <w:r w:rsidDel="00000000" w:rsidR="00000000" w:rsidRPr="00000000">
        <w:rPr>
          <w:rtl w:val="0"/>
        </w:rPr>
      </w:r>
    </w:p>
    <w:p w:rsidR="00000000" w:rsidDel="00000000" w:rsidP="00000000" w:rsidRDefault="00000000" w:rsidRPr="00000000" w14:paraId="0000001D">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Izsoles Telpu pretendents var apskatīt tā atrašanās vietā, apskates laiku (darba dienās) iepriekš saskaņojot ar </w:t>
      </w:r>
      <w:r w:rsidDel="00000000" w:rsidR="00000000" w:rsidRPr="00000000">
        <w:rPr>
          <w:rFonts w:ascii="Times New Roman" w:cs="Times New Roman" w:eastAsia="Times New Roman" w:hAnsi="Times New Roman"/>
          <w:rtl w:val="0"/>
        </w:rPr>
        <w:t xml:space="preserve">Normundu Jakušonoku</w:t>
      </w:r>
      <w:r w:rsidDel="00000000" w:rsidR="00000000" w:rsidRPr="00000000">
        <w:rPr>
          <w:rFonts w:ascii="Times New Roman" w:cs="Times New Roman" w:eastAsia="Times New Roman" w:hAnsi="Times New Roman"/>
          <w:color w:val="000000"/>
          <w:rtl w:val="0"/>
        </w:rPr>
        <w:t xml:space="preserve">, tel.nr. 2</w:t>
      </w:r>
      <w:r w:rsidDel="00000000" w:rsidR="00000000" w:rsidRPr="00000000">
        <w:rPr>
          <w:rFonts w:ascii="Times New Roman" w:cs="Times New Roman" w:eastAsia="Times New Roman" w:hAnsi="Times New Roman"/>
          <w:rtl w:val="0"/>
        </w:rPr>
        <w:t xml:space="preserve">8361585</w:t>
      </w:r>
      <w:r w:rsidDel="00000000" w:rsidR="00000000" w:rsidRPr="00000000">
        <w:rPr>
          <w:rFonts w:ascii="Times New Roman" w:cs="Times New Roman" w:eastAsia="Times New Roman" w:hAnsi="Times New Roman"/>
          <w:color w:val="000000"/>
          <w:rtl w:val="0"/>
        </w:rPr>
        <w:t xml:space="preserve">, e-pasts:</w:t>
      </w:r>
      <w:r w:rsidDel="00000000" w:rsidR="00000000" w:rsidRPr="00000000">
        <w:rPr>
          <w:rFonts w:ascii="Times New Roman" w:cs="Times New Roman" w:eastAsia="Times New Roman" w:hAnsi="Times New Roman"/>
          <w:rtl w:val="0"/>
        </w:rPr>
        <w:t xml:space="preserve"> normunds.jakusonoks@lnsc.lv</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Informācija par izsoles publicēšanu</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Sludinājumu par izsoli un nolikumu Sabiedrība publicē savā mājaslapas internetā </w:t>
      </w:r>
      <w:hyperlink r:id="rId7">
        <w:r w:rsidDel="00000000" w:rsidR="00000000" w:rsidRPr="00000000">
          <w:rPr>
            <w:rFonts w:ascii="Times New Roman" w:cs="Times New Roman" w:eastAsia="Times New Roman" w:hAnsi="Times New Roman"/>
            <w:color w:val="0563c1"/>
            <w:u w:val="single"/>
            <w:rtl w:val="0"/>
          </w:rPr>
          <w:t xml:space="preserve">www.lnsc.lv</w:t>
        </w:r>
      </w:hyperlink>
      <w:r w:rsidDel="00000000" w:rsidR="00000000" w:rsidRPr="00000000">
        <w:rPr>
          <w:rFonts w:ascii="Times New Roman" w:cs="Times New Roman" w:eastAsia="Times New Roman" w:hAnsi="Times New Roman"/>
          <w:color w:val="000000"/>
          <w:rtl w:val="0"/>
        </w:rPr>
        <w:t xml:space="preserve"> sadaļas „Telpu un aprīkojuma noma” apakšsadaļā “Iznomāšanai paredzētie nekustamie īpašumi”.</w:t>
      </w:r>
      <w:r w:rsidDel="00000000" w:rsidR="00000000" w:rsidRPr="00000000">
        <w:rPr>
          <w:rtl w:val="0"/>
        </w:rPr>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Sludinājumu par izsoli publicē arī VAS „Valsts nekustamie īpašumi” mājaslapā internetā </w:t>
      </w:r>
      <w:hyperlink r:id="rId8">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Piedāvājuma iesniegšanas kārtība un prasības pretendentiem</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piedāvājumu iesniedz līdz</w:t>
      </w:r>
      <w:r w:rsidDel="00000000" w:rsidR="00000000" w:rsidRPr="00000000">
        <w:rPr>
          <w:rFonts w:ascii="Times New Roman" w:cs="Times New Roman" w:eastAsia="Times New Roman" w:hAnsi="Times New Roman"/>
          <w:rtl w:val="0"/>
        </w:rPr>
        <w:t xml:space="preserve"> 04.07.2023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1:30</w:t>
      </w:r>
      <w:r w:rsidDel="00000000" w:rsidR="00000000" w:rsidRPr="00000000">
        <w:rPr>
          <w:rFonts w:ascii="Times New Roman" w:cs="Times New Roman" w:eastAsia="Times New Roman" w:hAnsi="Times New Roman"/>
          <w:color w:val="000000"/>
          <w:rtl w:val="0"/>
        </w:rPr>
        <w:t xml:space="preserve"> Sabiedrības Administrācijā, Augšielā 1, Rīgā, piedāvājumu iesniedzot personīgi vai nosūtot pa pastu. Pasta sūtījumiem jābūt saņemtiem Sabiedrībā līdz</w:t>
      </w:r>
      <w:r w:rsidDel="00000000" w:rsidR="00000000" w:rsidRPr="00000000">
        <w:rPr>
          <w:rFonts w:ascii="Times New Roman" w:cs="Times New Roman" w:eastAsia="Times New Roman" w:hAnsi="Times New Roman"/>
          <w:rtl w:val="0"/>
        </w:rPr>
        <w:t xml:space="preserve"> 04.07.2023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1:30.</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Pretendents piedāvājumu noformē, aizpildot “Pieteikums izsolei” (Nolikuma 1.pielikums), kurā norāda:</w:t>
      </w:r>
    </w:p>
    <w:p w:rsidR="00000000" w:rsidDel="00000000" w:rsidP="00000000" w:rsidRDefault="00000000" w:rsidRPr="00000000" w14:paraId="00000026">
      <w:pPr>
        <w:numPr>
          <w:ilvl w:val="2"/>
          <w:numId w:val="4"/>
        </w:numPr>
        <w:pBdr>
          <w:top w:space="0" w:sz="0" w:val="nil"/>
          <w:left w:space="0" w:sz="0" w:val="nil"/>
          <w:bottom w:space="0" w:sz="0" w:val="nil"/>
          <w:right w:space="0" w:sz="0" w:val="nil"/>
          <w:between w:space="0" w:sz="0" w:val="nil"/>
        </w:pBdr>
        <w:tabs>
          <w:tab w:val="left" w:leader="none" w:pos="1134"/>
        </w:tabs>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fiziska persona – vārdu, uzvārdu, personas kodu, deklarētās dzīvesvietas adresi;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276" w:hanging="142.0000000000000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juridiska persona – nosaukumu, reģistrācijas numuru, juridisko adresi;</w:t>
      </w:r>
    </w:p>
    <w:p w:rsidR="00000000" w:rsidDel="00000000" w:rsidP="00000000" w:rsidRDefault="00000000" w:rsidRPr="00000000" w14:paraId="00000028">
      <w:pPr>
        <w:numPr>
          <w:ilvl w:val="2"/>
          <w:numId w:val="4"/>
        </w:numPr>
        <w:pBdr>
          <w:top w:space="0" w:sz="0" w:val="nil"/>
          <w:left w:space="0" w:sz="0" w:val="nil"/>
          <w:bottom w:space="0" w:sz="0" w:val="nil"/>
          <w:right w:space="0" w:sz="0" w:val="nil"/>
          <w:between w:space="0" w:sz="0" w:val="nil"/>
        </w:pBdr>
        <w:spacing w:after="0" w:lineRule="auto"/>
        <w:ind w:left="1224" w:hanging="515"/>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r w:rsidDel="00000000" w:rsidR="00000000" w:rsidRPr="00000000">
        <w:rPr>
          <w:rtl w:val="0"/>
        </w:rPr>
      </w:r>
    </w:p>
    <w:p w:rsidR="00000000" w:rsidDel="00000000" w:rsidP="00000000" w:rsidRDefault="00000000" w:rsidRPr="00000000" w14:paraId="00000029">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kontakttālruni un elektroniskā pasta adresi;</w:t>
      </w:r>
    </w:p>
    <w:p w:rsidR="00000000" w:rsidDel="00000000" w:rsidP="00000000" w:rsidRDefault="00000000" w:rsidRPr="00000000" w14:paraId="0000002A">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Izsoles objekta adresi un platību;</w:t>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laikā plānotās darbības izsoles objektā;</w:t>
      </w:r>
    </w:p>
    <w:p w:rsidR="00000000" w:rsidDel="00000000" w:rsidP="00000000" w:rsidRDefault="00000000" w:rsidRPr="00000000" w14:paraId="0000002C">
      <w:pPr>
        <w:numPr>
          <w:ilvl w:val="2"/>
          <w:numId w:val="4"/>
        </w:numPr>
        <w:pBdr>
          <w:top w:space="0" w:sz="0" w:val="nil"/>
          <w:left w:space="0" w:sz="0" w:val="nil"/>
          <w:bottom w:space="0" w:sz="0" w:val="nil"/>
          <w:right w:space="0" w:sz="0" w:val="nil"/>
          <w:between w:space="0" w:sz="0" w:val="nil"/>
        </w:pBdr>
        <w:tabs>
          <w:tab w:val="left" w:leader="none" w:pos="1276"/>
        </w:tabs>
        <w:spacing w:after="0" w:lineRule="auto"/>
        <w:ind w:left="1276"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piedāvāto nomas maksas apmēru par vienu iznomājamās platības kvadrātmetru mēnesī bez pievienotās vērtības nodokļa.</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var iesniegt vienu piedāvājuma variantu.</w:t>
      </w:r>
      <w:r w:rsidDel="00000000" w:rsidR="00000000" w:rsidRPr="00000000">
        <w:rPr>
          <w:rtl w:val="0"/>
        </w:rPr>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Piedāvājumam jābūt spēkā vismaz 1 (vienu) mēnesi no piedāvājuma atvēršanas brīža.</w:t>
      </w: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r w:rsidDel="00000000" w:rsidR="00000000" w:rsidRPr="00000000">
        <w:rPr>
          <w:rtl w:val="0"/>
        </w:rPr>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Visi dokumenti iesniedzami latviešu valodā 1 (vienā) eksemplārā. Ārvalstīs izdotiem dokumentiem vai dokumentiem svešvalodā jāpievieno apliecināts dokumenta tulkojums valsts valodā. Iesniegtie pieteikumi izsolei pretendentiem netiek atdoti atpakaļ.</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sidDel="00000000" w:rsidR="00000000" w:rsidRPr="00000000">
        <w:rPr>
          <w:rFonts w:ascii="Times New Roman" w:cs="Times New Roman" w:eastAsia="Times New Roman" w:hAnsi="Times New Roman"/>
          <w:b w:val="1"/>
          <w:color w:val="000000"/>
          <w:rtl w:val="0"/>
        </w:rPr>
        <w:t xml:space="preserve">Uz aploksnes jānorāda šāda informācija:</w:t>
      </w:r>
      <w:r w:rsidDel="00000000" w:rsidR="00000000" w:rsidRPr="00000000">
        <w:rPr>
          <w:rtl w:val="0"/>
        </w:rPr>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Adresāts:</w:t>
      </w:r>
      <w:r w:rsidDel="00000000" w:rsidR="00000000" w:rsidRPr="00000000">
        <w:rPr>
          <w:rFonts w:ascii="Times New Roman" w:cs="Times New Roman" w:eastAsia="Times New Roman" w:hAnsi="Times New Roman"/>
          <w:b w:val="1"/>
          <w:color w:val="000000"/>
          <w:rtl w:val="0"/>
        </w:rPr>
        <w:t xml:space="preserve"> SIA „ Latvijas Nacionālais sporta centrs”, Augšiela 1, Rīga, LV-1009;</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„Nedzīvojamās telpas Nr.5 noma, kas atrodas Roberta Feldmaņa ielā 11, Rīgā ar kopējo platību 14,9 m2, izsoles identifikācijas Nr</w:t>
      </w:r>
      <w:r w:rsidDel="00000000" w:rsidR="00000000" w:rsidRPr="00000000">
        <w:rPr>
          <w:rFonts w:ascii="Times New Roman" w:cs="Times New Roman" w:eastAsia="Times New Roman" w:hAnsi="Times New Roman"/>
          <w:b w:val="1"/>
          <w:color w:val="000000"/>
          <w:shd w:fill="efefef" w:val="clear"/>
          <w:rtl w:val="0"/>
        </w:rPr>
        <w:t xml:space="preserve">.1-16.2/</w:t>
      </w:r>
      <w:r w:rsidDel="00000000" w:rsidR="00000000" w:rsidRPr="00000000">
        <w:rPr>
          <w:rFonts w:ascii="Times New Roman" w:cs="Times New Roman" w:eastAsia="Times New Roman" w:hAnsi="Times New Roman"/>
          <w:b w:val="1"/>
          <w:shd w:fill="efefef" w:val="clear"/>
          <w:rtl w:val="0"/>
        </w:rPr>
        <w:t xml:space="preserve">10</w:t>
      </w:r>
      <w:r w:rsidDel="00000000" w:rsidR="00000000" w:rsidRPr="00000000">
        <w:rPr>
          <w:rFonts w:ascii="Times New Roman" w:cs="Times New Roman" w:eastAsia="Times New Roman" w:hAnsi="Times New Roman"/>
          <w:b w:val="1"/>
          <w:color w:val="000000"/>
          <w:shd w:fill="efefef" w:val="clear"/>
          <w:rtl w:val="0"/>
        </w:rPr>
        <w:t xml:space="preserve">”</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„Neatvērt pirms piedāvājumu atvēršanas sanāksmes”;</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Pretendenta nosaukums un juridiskā/deklarētā dzīvesvietas adrese.</w:t>
      </w:r>
      <w:r w:rsidDel="00000000" w:rsidR="00000000" w:rsidRPr="00000000">
        <w:rPr>
          <w:rtl w:val="0"/>
        </w:rPr>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Saņemtos piedāvājumus, Sabiedrības darbinieks reģistrē izsoles piedāvājumu reģistrācijas lapā to saņemšanas secībā, uz aploksnes norādot reģistrācijas numuru, saņemšanas datumu un laiku, apliecinot to ar parakstu.</w:t>
      </w:r>
      <w:r w:rsidDel="00000000" w:rsidR="00000000" w:rsidRPr="00000000">
        <w:rPr>
          <w:rtl w:val="0"/>
        </w:rPr>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Piedāvājumus, kas iesniegti pēc Nolikuma 4.1.punktā noteiktā termiņa, Komisija nereģistrē un neatvērtu atgriež atpakaļ iesniedzējiem.</w:t>
      </w:r>
      <w:r w:rsidDel="00000000" w:rsidR="00000000" w:rsidRPr="00000000">
        <w:rPr>
          <w:rtl w:val="0"/>
        </w:rPr>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piedāvājumus glabā neatvērtus līdz izsoles sākumam.</w:t>
      </w:r>
      <w:r w:rsidDel="00000000" w:rsidR="00000000" w:rsidRPr="00000000">
        <w:rPr>
          <w:rtl w:val="0"/>
        </w:rPr>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Ziņas par pretendentiem un to skaitu netiek izpaustas līdz izsoles sākumam.</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norises kārtība</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Rakstiska izsole (pretendentu piedāvājumu atvēršana) notiks</w:t>
      </w:r>
      <w:r w:rsidDel="00000000" w:rsidR="00000000" w:rsidRPr="00000000">
        <w:rPr>
          <w:rFonts w:ascii="Times New Roman" w:cs="Times New Roman" w:eastAsia="Times New Roman" w:hAnsi="Times New Roman"/>
          <w:rtl w:val="0"/>
        </w:rPr>
        <w:t xml:space="preserve"> 04.07.2023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 plkst. 1</w:t>
      </w:r>
      <w:r w:rsidDel="00000000" w:rsidR="00000000" w:rsidRPr="00000000">
        <w:rPr>
          <w:rFonts w:ascii="Times New Roman" w:cs="Times New Roman" w:eastAsia="Times New Roman" w:hAnsi="Times New Roman"/>
          <w:b w:val="1"/>
          <w:rtl w:val="0"/>
        </w:rPr>
        <w:t xml:space="preserve">1:30</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Augšielā 1, Rīgā, Sabiedrības Administrācijas telpās.</w:t>
      </w:r>
      <w:r w:rsidDel="00000000" w:rsidR="00000000" w:rsidRPr="00000000">
        <w:rPr>
          <w:rtl w:val="0"/>
        </w:rPr>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sanāksme ir atklāta un tajā var piedalīties visas ieinteresētās personas.</w:t>
      </w: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sēde tiek protokolēta.</w:t>
      </w:r>
      <w:r w:rsidDel="00000000" w:rsidR="00000000" w:rsidRPr="00000000">
        <w:rPr>
          <w:rtl w:val="0"/>
        </w:rPr>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Atklājot piedāvājumu atvēršanu, Komisijas priekšsēdētājs nosauc izsoles objekta adresi un sastāvu, paziņo izsoles sākumcenu un informē par izsoles kārtību.</w:t>
      </w: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Komisijas priekšsēdētājs, atverot katru piedāvājumu to iesniegšanas secībā, nosauc nomas tiesību pretendentu, piedāvājuma iesniegšanas datumu un laiku, kā arī nomas tiesību pretendenta piedāvāto nomas maksas apmēru. </w:t>
      </w:r>
      <w:r w:rsidDel="00000000" w:rsidR="00000000" w:rsidRPr="00000000">
        <w:rPr>
          <w:rtl w:val="0"/>
        </w:rPr>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Pretendentu piedāvājumu atbilstības pārbaudi Nolikuma prasībām Komisija veic slēgtā sēdes daļā.  Par izsoles rezultātiem visi pretendenti tiek informēti rakstveidā 3 (trīs) darba dienu laikā pēc lēmuma par izsoles uzvarētāju pieņemšanas.</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tabs>
          <w:tab w:val="left" w:leader="none" w:pos="426"/>
          <w:tab w:val="left" w:leader="none" w:pos="851"/>
        </w:tabs>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ir tiesīga pieņemt lēmumu par nomas tiesību pretendenta izslēgšanu no dalības rakstiskā izsolē un nomas pieteikumu tālāk neizskata, ja:</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piedāvājums nav noformēts atbilstoši Nolikuma 4.2.punktam vai piedāvājumā iztrūkst pieprasītā informācija;</w:t>
      </w:r>
      <w:r w:rsidDel="00000000" w:rsidR="00000000" w:rsidRPr="00000000">
        <w:rPr>
          <w:rtl w:val="0"/>
        </w:rPr>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piedāvātais nomas maksas apmērs ir mazāks par Nolikuma 2.3.punktā noteikto izsoles sākumcenu;</w:t>
      </w: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ir iesniedzis nepatiesu informāciju;</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pieteikumu ir parakstījusi personas bez pretendenta pārstāvības tiesībām;</w:t>
      </w:r>
      <w:r w:rsidDel="00000000" w:rsidR="00000000" w:rsidRPr="00000000">
        <w:rPr>
          <w:rtl w:val="0"/>
        </w:rPr>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 pretendentu ir ierosināta maksātnespēja, pretendents atrodas bankrota, likvidācijas stadijā, pretendenta saimnieciskā darbība ir apturēta vai izbeigta;</w:t>
      </w:r>
      <w:r w:rsidDel="00000000" w:rsidR="00000000" w:rsidRPr="00000000">
        <w:rPr>
          <w:rtl w:val="0"/>
        </w:rPr>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pretendentam ir Valsts ieņēmumu dienesta administrēto nodokļu (nodevu) parādi un to summa pārsniedz EUR 150,00 (viens simts piecdesmit euro un 00 centi);</w:t>
      </w:r>
      <w:r w:rsidDel="00000000" w:rsidR="00000000" w:rsidRPr="00000000">
        <w:rPr>
          <w:rtl w:val="0"/>
        </w:rPr>
      </w:r>
    </w:p>
    <w:p w:rsidR="00000000" w:rsidDel="00000000" w:rsidP="00000000" w:rsidRDefault="00000000" w:rsidRPr="00000000" w14:paraId="0000004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Par izsoles uzvarētāju tiek atzīts pretendents, kura piedāvājums atbilst Nolikuma prasībām un kurš ir nosolījis augstāko nomas maksu.</w:t>
      </w:r>
      <w:r w:rsidDel="00000000" w:rsidR="00000000" w:rsidRPr="00000000">
        <w:rPr>
          <w:rtl w:val="0"/>
        </w:rPr>
      </w:r>
    </w:p>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Ja pēc visu piedāvājumu atvēršanas Komisija konstatē, ka vairāki pretendenti piedāvājuši vienādu augstāko nomas maksu, Komisija veic vienu no šādām darbībām:</w:t>
      </w:r>
      <w:r w:rsidDel="00000000" w:rsidR="00000000" w:rsidRPr="00000000">
        <w:rPr>
          <w:rtl w:val="0"/>
        </w:rPr>
      </w:r>
    </w:p>
    <w:p w:rsidR="00000000" w:rsidDel="00000000" w:rsidP="00000000" w:rsidRDefault="00000000" w:rsidRPr="00000000" w14:paraId="0000004B">
      <w:pPr>
        <w:numPr>
          <w:ilvl w:val="2"/>
          <w:numId w:val="5"/>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turpina izsoli, pieņemot rakstiskus piedāvājumus no pretendentiem vai to pārstāvjiem, kas piedāvājuši vienādu augstāko nomas maksu, ja tie piedalās piedāvājumu atvēršanā, un organizē tūlītēju piedāvājumu atvēršanu;</w:t>
      </w:r>
      <w:r w:rsidDel="00000000" w:rsidR="00000000" w:rsidRPr="00000000">
        <w:rPr>
          <w:rtl w:val="0"/>
        </w:rPr>
      </w:r>
    </w:p>
    <w:p w:rsidR="00000000" w:rsidDel="00000000" w:rsidP="00000000" w:rsidRDefault="00000000" w:rsidRPr="00000000" w14:paraId="0000004C">
      <w:pPr>
        <w:numPr>
          <w:ilvl w:val="2"/>
          <w:numId w:val="5"/>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r w:rsidDel="00000000" w:rsidR="00000000" w:rsidRPr="00000000">
        <w:rPr>
          <w:rtl w:val="0"/>
        </w:rPr>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r w:rsidDel="00000000" w:rsidR="00000000" w:rsidRPr="00000000">
        <w:rPr>
          <w:rtl w:val="0"/>
        </w:rPr>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visu Pretendentu iesniegtie piedāvājumi neatbilst šīs izsoles Nolikuma prasībām, izsole ir izbeidzama bez rezultāta.</w:t>
      </w:r>
      <w:r w:rsidDel="00000000" w:rsidR="00000000" w:rsidRPr="00000000">
        <w:rPr>
          <w:rtl w:val="0"/>
        </w:rPr>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Izsole tiek uzskatīta par nenotikušu, ja:</w:t>
      </w:r>
      <w:r w:rsidDel="00000000" w:rsidR="00000000" w:rsidRPr="00000000">
        <w:rPr>
          <w:rtl w:val="0"/>
        </w:rPr>
      </w:r>
    </w:p>
    <w:p w:rsidR="00000000" w:rsidDel="00000000" w:rsidP="00000000" w:rsidRDefault="00000000" w:rsidRPr="00000000" w14:paraId="00000050">
      <w:pPr>
        <w:numPr>
          <w:ilvl w:val="2"/>
          <w:numId w:val="3"/>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neviens pretendents nav iesniedzis pieteikumu;</w:t>
      </w:r>
    </w:p>
    <w:p w:rsidR="00000000" w:rsidDel="00000000" w:rsidP="00000000" w:rsidRDefault="00000000" w:rsidRPr="00000000" w14:paraId="00000051">
      <w:pPr>
        <w:numPr>
          <w:ilvl w:val="2"/>
          <w:numId w:val="3"/>
        </w:numPr>
        <w:pBdr>
          <w:top w:space="0" w:sz="0" w:val="nil"/>
          <w:left w:space="0" w:sz="0" w:val="nil"/>
          <w:bottom w:space="0" w:sz="0" w:val="nil"/>
          <w:right w:space="0" w:sz="0" w:val="nil"/>
          <w:between w:space="0" w:sz="0" w:val="nil"/>
        </w:pBdr>
        <w:spacing w:after="0" w:lineRule="auto"/>
        <w:ind w:left="1418" w:hanging="6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neviens no pretendentiem, kurš ieguvis tiesības slēgt nomas līgumu, nenoslēdz to noteiktajā termiņā;</w:t>
      </w:r>
    </w:p>
    <w:p w:rsidR="00000000" w:rsidDel="00000000" w:rsidP="00000000" w:rsidRDefault="00000000" w:rsidRPr="00000000" w14:paraId="00000052">
      <w:pPr>
        <w:numPr>
          <w:ilvl w:val="2"/>
          <w:numId w:val="3"/>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nomas tiesības iegūst pretendents, kuram nav bijušas tiesības piedalīties izsolē.</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izsolei piesakās tikai viens pretendents un tā iesniegtais piedāvājums atbilst Nolikuma prasībām, izsoli atzīt par notikušu un ar vienīgo izsoles pretendentu, ja piedāvātā nomas maksa nav mazāka par izsoles sākumcenu, slēdz nomas līgumu.</w:t>
      </w:r>
      <w:r w:rsidDel="00000000" w:rsidR="00000000" w:rsidRPr="00000000">
        <w:rPr>
          <w:rtl w:val="0"/>
        </w:rPr>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Komisijai ir tiesības pārtraukt izsoli, ja tiek iegūta pietiekama informācija un pārliecība, ka pastāv noruna kādu atturēt no piedalīšanās izsolē vai starp pretendentiem pastāv vienošanās, kas var ietekmēt izsoles rezultātus vai gaitu.</w:t>
      </w:r>
      <w:r w:rsidDel="00000000" w:rsidR="00000000" w:rsidRPr="00000000">
        <w:rPr>
          <w:rtl w:val="0"/>
        </w:rPr>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patur tiesības jebkurā brīdī pārtraukt izsoli, ja tā konstatē jebkādas nepilnības Nolikumā.</w:t>
      </w: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Pēc lēmuma pieņemšanas par izsoles uzvarētāju, Sabiedrība paziņo izsoles rezultātus visiem pretendentiem, nosūtot rakstisku paziņojumu.</w:t>
      </w: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Nomas līguma noslēgšana</w:t>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Sabiedrība noslēdz nomas līgumu (Nolikuma 2.pielikums) ar pretendentu, kurš uzvarējis izsolē.</w:t>
      </w:r>
      <w:r w:rsidDel="00000000" w:rsidR="00000000" w:rsidRPr="00000000">
        <w:rPr>
          <w:rtl w:val="0"/>
        </w:rPr>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r w:rsidDel="00000000" w:rsidR="00000000" w:rsidRPr="00000000">
        <w:rPr>
          <w:rtl w:val="0"/>
        </w:rPr>
      </w:r>
    </w:p>
    <w:p w:rsidR="00000000" w:rsidDel="00000000" w:rsidP="00000000" w:rsidRDefault="00000000" w:rsidRPr="00000000" w14:paraId="0000005B">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kurš piedāvājis augstāko nomas maksu, atsakās slēgt nomas līgumu, Sabiedrība secīgi piedāvā nomas līgumu slēgt tam pretendentam, kurš piedāvājis nākamo augstāko nomas maksu.</w:t>
      </w: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r w:rsidDel="00000000" w:rsidR="00000000" w:rsidRPr="00000000">
        <w:rPr>
          <w:rtl w:val="0"/>
        </w:rPr>
      </w:r>
    </w:p>
    <w:p w:rsidR="00000000" w:rsidDel="00000000" w:rsidP="00000000" w:rsidRDefault="00000000" w:rsidRPr="00000000" w14:paraId="0000005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Sabiedrība 10 darba dienu laikā pēc nomas līguma noslēgšanas savā mājaslapā internetā </w:t>
      </w:r>
      <w:r w:rsidDel="00000000" w:rsidR="00000000" w:rsidRPr="00000000">
        <w:rPr>
          <w:rFonts w:ascii="Times New Roman" w:cs="Times New Roman" w:eastAsia="Times New Roman" w:hAnsi="Times New Roman"/>
          <w:color w:val="0563c1"/>
          <w:u w:val="single"/>
          <w:rtl w:val="0"/>
        </w:rPr>
        <w:t xml:space="preserve">www.</w:t>
      </w:r>
      <w:hyperlink r:id="rId9">
        <w:r w:rsidDel="00000000" w:rsidR="00000000" w:rsidRPr="00000000">
          <w:rPr>
            <w:rFonts w:ascii="Times New Roman" w:cs="Times New Roman" w:eastAsia="Times New Roman" w:hAnsi="Times New Roman"/>
            <w:color w:val="0563c1"/>
            <w:u w:val="single"/>
            <w:rtl w:val="0"/>
          </w:rPr>
          <w:t xml:space="preserve">lnsc.lv</w:t>
        </w:r>
      </w:hyperlink>
      <w:r w:rsidDel="00000000" w:rsidR="00000000" w:rsidRPr="00000000">
        <w:rPr>
          <w:rFonts w:ascii="Times New Roman" w:cs="Times New Roman" w:eastAsia="Times New Roman" w:hAnsi="Times New Roman"/>
          <w:color w:val="000000"/>
          <w:rtl w:val="0"/>
        </w:rPr>
        <w:t xml:space="preserve"> sadaļas „Telpu un aprīkojuma noma” apakšsadaļā “Iznomātie nekustamie īpašumi”, kā arī VAS „Valsts nekustamie īpašumi” mājaslapā internetā </w:t>
      </w:r>
      <w:hyperlink r:id="rId10">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publicē informāciju par noslēgto līgumu.</w:t>
      </w:r>
    </w:p>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Pielikumi</w:t>
      </w:r>
    </w:p>
    <w:p w:rsidR="00000000" w:rsidDel="00000000" w:rsidP="00000000" w:rsidRDefault="00000000" w:rsidRPr="00000000" w14:paraId="00000060">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1.pielikums - Izsoles pieteikuma veidlapa uz 1 lapas;</w:t>
      </w:r>
    </w:p>
    <w:p w:rsidR="00000000" w:rsidDel="00000000" w:rsidP="00000000" w:rsidRDefault="00000000" w:rsidRPr="00000000" w14:paraId="00000061">
      <w:pPr>
        <w:numPr>
          <w:ilvl w:val="1"/>
          <w:numId w:val="4"/>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2.pielikums -  Nedzīvojamo telpu nomas līguma projekts ar pielikumu uz 7 lapām.</w:t>
      </w:r>
    </w:p>
    <w:p w:rsidR="00000000" w:rsidDel="00000000" w:rsidP="00000000" w:rsidRDefault="00000000" w:rsidRPr="00000000" w14:paraId="00000062">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Komisijas priekšsēdētājs </w:t>
        <w:tab/>
        <w:tab/>
        <w:tab/>
        <w:tab/>
        <w:tab/>
        <w:tab/>
        <w:tab/>
        <w:tab/>
        <w:t xml:space="preserve">J.Valters</w:t>
      </w:r>
    </w:p>
    <w:p w:rsidR="00000000" w:rsidDel="00000000" w:rsidP="00000000" w:rsidRDefault="00000000" w:rsidRPr="00000000" w14:paraId="00000066">
      <w:pPr>
        <w:rPr/>
      </w:pPr>
      <w:r w:rsidDel="00000000" w:rsidR="00000000" w:rsidRPr="00000000">
        <w:rPr>
          <w:rtl w:val="0"/>
        </w:rPr>
      </w:r>
    </w:p>
    <w:sectPr>
      <w:headerReference r:id="rId11" w:type="default"/>
      <w:footerReference r:id="rId12" w:type="first"/>
      <w:pgSz w:h="16838" w:w="11906" w:orient="portrait"/>
      <w:pgMar w:bottom="1135" w:top="709" w:left="1276" w:right="56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Lapa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no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cs="Times New Roman" w:eastAsia="Times New Roman" w:hAnsi="Times New Roman"/>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4A2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B5A52"/>
    <w:pPr>
      <w:ind w:left="720"/>
      <w:contextualSpacing w:val="1"/>
    </w:pPr>
  </w:style>
  <w:style w:type="character" w:styleId="Hyperlink">
    <w:name w:val="Hyperlink"/>
    <w:basedOn w:val="DefaultParagraphFont"/>
    <w:uiPriority w:val="99"/>
    <w:unhideWhenUsed w:val="1"/>
    <w:rsid w:val="007807E7"/>
    <w:rPr>
      <w:color w:val="0563c1" w:themeColor="hyperlink"/>
      <w:u w:val="single"/>
    </w:rPr>
  </w:style>
  <w:style w:type="paragraph" w:styleId="FootnoteText">
    <w:name w:val="footnote text"/>
    <w:basedOn w:val="Normal"/>
    <w:link w:val="FootnoteTextChar"/>
    <w:uiPriority w:val="99"/>
    <w:semiHidden w:val="1"/>
    <w:unhideWhenUsed w:val="1"/>
    <w:rsid w:val="006463D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463D8"/>
    <w:rPr>
      <w:sz w:val="20"/>
      <w:szCs w:val="20"/>
    </w:rPr>
  </w:style>
  <w:style w:type="character" w:styleId="FootnoteReference">
    <w:name w:val="footnote reference"/>
    <w:basedOn w:val="DefaultParagraphFont"/>
    <w:uiPriority w:val="99"/>
    <w:semiHidden w:val="1"/>
    <w:unhideWhenUsed w:val="1"/>
    <w:rsid w:val="006463D8"/>
    <w:rPr>
      <w:vertAlign w:val="superscript"/>
    </w:rPr>
  </w:style>
  <w:style w:type="paragraph" w:styleId="Header">
    <w:name w:val="header"/>
    <w:basedOn w:val="Normal"/>
    <w:link w:val="HeaderChar"/>
    <w:uiPriority w:val="99"/>
    <w:unhideWhenUsed w:val="1"/>
    <w:rsid w:val="004F51EF"/>
    <w:pPr>
      <w:tabs>
        <w:tab w:val="center" w:pos="4153"/>
        <w:tab w:val="right" w:pos="8306"/>
      </w:tabs>
      <w:spacing w:after="0" w:line="240" w:lineRule="auto"/>
    </w:pPr>
  </w:style>
  <w:style w:type="character" w:styleId="HeaderChar" w:customStyle="1">
    <w:name w:val="Header Char"/>
    <w:basedOn w:val="DefaultParagraphFont"/>
    <w:link w:val="Header"/>
    <w:uiPriority w:val="99"/>
    <w:rsid w:val="004F51EF"/>
  </w:style>
  <w:style w:type="paragraph" w:styleId="Footer">
    <w:name w:val="footer"/>
    <w:basedOn w:val="Normal"/>
    <w:link w:val="FooterChar"/>
    <w:uiPriority w:val="99"/>
    <w:unhideWhenUsed w:val="1"/>
    <w:rsid w:val="004F51EF"/>
    <w:pPr>
      <w:tabs>
        <w:tab w:val="center" w:pos="4153"/>
        <w:tab w:val="right" w:pos="8306"/>
      </w:tabs>
      <w:spacing w:after="0" w:line="240" w:lineRule="auto"/>
    </w:pPr>
  </w:style>
  <w:style w:type="character" w:styleId="FooterChar" w:customStyle="1">
    <w:name w:val="Footer Char"/>
    <w:basedOn w:val="DefaultParagraphFont"/>
    <w:link w:val="Footer"/>
    <w:uiPriority w:val="99"/>
    <w:rsid w:val="004F51EF"/>
  </w:style>
  <w:style w:type="paragraph" w:styleId="BalloonText">
    <w:name w:val="Balloon Text"/>
    <w:basedOn w:val="Normal"/>
    <w:link w:val="BalloonTextChar"/>
    <w:uiPriority w:val="99"/>
    <w:semiHidden w:val="1"/>
    <w:unhideWhenUsed w:val="1"/>
    <w:rsid w:val="007505E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05ED"/>
    <w:rPr>
      <w:rFonts w:ascii="Segoe UI" w:cs="Segoe UI" w:hAnsi="Segoe UI"/>
      <w:sz w:val="18"/>
      <w:szCs w:val="18"/>
    </w:rPr>
  </w:style>
  <w:style w:type="character" w:styleId="UnresolvedMention1" w:customStyle="1">
    <w:name w:val="Unresolved Mention1"/>
    <w:basedOn w:val="DefaultParagraphFont"/>
    <w:uiPriority w:val="99"/>
    <w:semiHidden w:val="1"/>
    <w:unhideWhenUsed w:val="1"/>
    <w:rsid w:val="00B1618B"/>
    <w:rPr>
      <w:color w:val="605e5c"/>
      <w:shd w:color="auto" w:fill="e1dfdd" w:val="clear"/>
    </w:rPr>
  </w:style>
  <w:style w:type="character" w:styleId="UnresolvedMention">
    <w:name w:val="Unresolved Mention"/>
    <w:basedOn w:val="DefaultParagraphFont"/>
    <w:uiPriority w:val="99"/>
    <w:semiHidden w:val="1"/>
    <w:unhideWhenUsed w:val="1"/>
    <w:rsid w:val="00570CF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vni.lv" TargetMode="External"/><Relationship Id="rId12" Type="http://schemas.openxmlformats.org/officeDocument/2006/relationships/footer" Target="footer1.xml"/><Relationship Id="rId9" Type="http://schemas.openxmlformats.org/officeDocument/2006/relationships/hyperlink" Target="http://www.daugavasstadions.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nsc.lv" TargetMode="External"/><Relationship Id="rId8"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mwhF+DPmWPh898PWKqqGBtGyg==">CgMxLjAyCWguM3pueXNoNzIIaC5namRneHMyCWguMWZvYjl0ZTgAciExZTNVUnFoVmNobklUaXRZbnFSdVlsUHI5RmRqU09Cd3U=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2023-05-19T07:22:00Z</dcterms:created>
  <dc:creator>Egija Upenāja</dc:creator>
</cp:coreProperties>
</file>