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219FFA0E"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E83E41">
        <w:rPr>
          <w:sz w:val="22"/>
          <w:szCs w:val="22"/>
        </w:rPr>
        <w:t>Zemes lietojuma vadītāja Ilze Līduma</w:t>
      </w:r>
      <w:r w:rsidRPr="006D0FB8">
        <w:rPr>
          <w:sz w:val="22"/>
          <w:szCs w:val="22"/>
        </w:rPr>
        <w:t>, kur</w:t>
      </w:r>
      <w:r w:rsidR="00E83E41">
        <w:rPr>
          <w:sz w:val="22"/>
          <w:szCs w:val="22"/>
        </w:rPr>
        <w:t>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31578C9C" w:rsidR="000437FE" w:rsidRPr="006D0FB8" w:rsidRDefault="000437FE" w:rsidP="00E83E41">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E83E41" w:rsidRPr="00E83E41">
        <w:t xml:space="preserve"> </w:t>
      </w:r>
      <w:r w:rsidR="00E83E41" w:rsidRPr="00E83E41">
        <w:rPr>
          <w:sz w:val="22"/>
          <w:szCs w:val="22"/>
        </w:rPr>
        <w:t>Par nomas tiesību piešķiršanu lauksaimniecības zemei 10,41ha platībā, zemes vienības ar kadastra apzīmējumu 98440050086 daļā, Ventspils novada Ances pagasta īpašumā “Valsts mežs Ance”,</w:t>
      </w:r>
      <w:r w:rsidR="00E83E41">
        <w:rPr>
          <w:sz w:val="22"/>
          <w:szCs w:val="22"/>
        </w:rPr>
        <w:t xml:space="preserve"> </w:t>
      </w:r>
      <w:r w:rsidR="00E83E41" w:rsidRPr="00E83E41">
        <w:rPr>
          <w:sz w:val="22"/>
          <w:szCs w:val="22"/>
        </w:rPr>
        <w:t>kad.nr. 98440010065</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70B860C8"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E83E41">
        <w:rPr>
          <w:rFonts w:ascii="Times New Roman" w:hAnsi="Times New Roman"/>
          <w:b/>
          <w:bCs/>
          <w:sz w:val="22"/>
          <w:szCs w:val="22"/>
          <w:lang w:val="lv-LV"/>
        </w:rPr>
        <w:t>10.41</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E83E41" w:rsidRPr="00E83E41">
        <w:rPr>
          <w:rFonts w:ascii="Times New Roman" w:hAnsi="Times New Roman"/>
          <w:sz w:val="22"/>
          <w:szCs w:val="22"/>
          <w:lang w:val="lv-LV"/>
        </w:rPr>
        <w:t xml:space="preserve">Ventspils  novada Ances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E83E41" w:rsidRPr="00E83E41">
        <w:rPr>
          <w:rFonts w:ascii="Times New Roman" w:hAnsi="Times New Roman"/>
          <w:sz w:val="22"/>
          <w:szCs w:val="22"/>
          <w:lang w:val="lv-LV"/>
        </w:rPr>
        <w:t>98440050086</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r w:rsidR="00E83E41" w:rsidRPr="00E83E41">
        <w:rPr>
          <w:rFonts w:ascii="Times New Roman" w:hAnsi="Times New Roman"/>
          <w:sz w:val="22"/>
          <w:szCs w:val="22"/>
          <w:lang w:val="lv-LV"/>
        </w:rPr>
        <w:t>Valsts mežs Ance</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E83E41" w:rsidRPr="00E83E41">
        <w:rPr>
          <w:rFonts w:ascii="Times New Roman" w:hAnsi="Times New Roman"/>
          <w:sz w:val="22"/>
          <w:szCs w:val="22"/>
          <w:lang w:val="lv-LV"/>
        </w:rPr>
        <w:t>98440010065</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07EC7443"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E83E41">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3017F925"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E83E41" w:rsidRPr="00E83E41">
        <w:t xml:space="preserve"> </w:t>
      </w:r>
      <w:r w:rsidR="00E83E41" w:rsidRPr="00E83E41">
        <w:rPr>
          <w:rFonts w:ascii="Times New Roman" w:hAnsi="Times New Roman"/>
          <w:sz w:val="22"/>
          <w:szCs w:val="22"/>
          <w:lang w:val="lv-LV"/>
        </w:rPr>
        <w:t>98440010065</w:t>
      </w:r>
      <w:r>
        <w:rPr>
          <w:rFonts w:ascii="Times New Roman" w:hAnsi="Times New Roman"/>
          <w:sz w:val="22"/>
          <w:szCs w:val="22"/>
          <w:lang w:val="lv-LV"/>
        </w:rPr>
        <w:t xml:space="preserve">) nostiprinātas uz valsts vārda Latvijas Republikas Zemkopības ministrijas personā, </w:t>
      </w:r>
      <w:r w:rsidR="00E83E41" w:rsidRPr="00E83E41">
        <w:rPr>
          <w:rFonts w:ascii="Times New Roman" w:hAnsi="Times New Roman"/>
          <w:sz w:val="22"/>
          <w:szCs w:val="22"/>
          <w:lang w:val="lv-LV"/>
        </w:rPr>
        <w:t>Kurzemes rajona tiesas Ances pagasta zemesgrāmatas nodalījumā Nr. 100000528333</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07351937"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83E41">
        <w:rPr>
          <w:rFonts w:ascii="Times New Roman" w:hAnsi="Times New Roman"/>
          <w:sz w:val="22"/>
          <w:szCs w:val="22"/>
          <w:lang w:val="lv-LV"/>
        </w:rPr>
        <w:t>.</w:t>
      </w:r>
    </w:p>
    <w:p w14:paraId="3674AD98" w14:textId="77777777" w:rsidR="00E83E41" w:rsidRDefault="00EF26E6" w:rsidP="00E83E41">
      <w:pPr>
        <w:pStyle w:val="HTMLiepriekformattais"/>
        <w:numPr>
          <w:ilvl w:val="1"/>
          <w:numId w:val="14"/>
        </w:numPr>
        <w:ind w:left="567" w:hanging="567"/>
        <w:jc w:val="both"/>
        <w:rPr>
          <w:rFonts w:ascii="Times New Roman" w:hAnsi="Times New Roman"/>
          <w:sz w:val="22"/>
          <w:szCs w:val="22"/>
          <w:lang w:val="lv-LV"/>
        </w:rPr>
      </w:pPr>
      <w:r w:rsidRPr="00EF26E6">
        <w:rPr>
          <w:rFonts w:ascii="Times New Roman" w:hAnsi="Times New Roman"/>
          <w:sz w:val="22"/>
          <w:szCs w:val="22"/>
          <w:lang w:val="lv-LV"/>
        </w:rPr>
        <w:t xml:space="preserve">Zeme ir apgrūtināta ar šādiem aprobežojumiem un servitūtiem: </w:t>
      </w:r>
    </w:p>
    <w:p w14:paraId="5715C6EC" w14:textId="50DC8204" w:rsidR="00E83E41" w:rsidRPr="00E83E41" w:rsidRDefault="00E83E41" w:rsidP="00E83E41">
      <w:pPr>
        <w:pStyle w:val="HTMLiepriekformattais"/>
        <w:numPr>
          <w:ilvl w:val="2"/>
          <w:numId w:val="14"/>
        </w:numPr>
        <w:ind w:left="1134" w:hanging="567"/>
        <w:jc w:val="both"/>
        <w:rPr>
          <w:rFonts w:ascii="Times New Roman" w:hAnsi="Times New Roman"/>
          <w:sz w:val="22"/>
          <w:szCs w:val="22"/>
          <w:lang w:val="lv-LV"/>
        </w:rPr>
      </w:pPr>
      <w:r w:rsidRPr="00E83E41">
        <w:rPr>
          <w:rFonts w:ascii="Times New Roman" w:hAnsi="Times New Roman"/>
          <w:sz w:val="22"/>
          <w:szCs w:val="22"/>
          <w:lang w:val="lv-LV"/>
        </w:rPr>
        <w:t>ekspluatācijas aizsargjoslas teritorija gar valsts vietējiem un pašvaldību autoceļiem lauku apvidos;</w:t>
      </w:r>
    </w:p>
    <w:p w14:paraId="797D4172" w14:textId="77777777" w:rsidR="00E83E41" w:rsidRPr="00E83E41" w:rsidRDefault="00E83E41" w:rsidP="00E83E41">
      <w:pPr>
        <w:pStyle w:val="HTMLiepriekformattais"/>
        <w:numPr>
          <w:ilvl w:val="2"/>
          <w:numId w:val="14"/>
        </w:numPr>
        <w:ind w:left="1134" w:hanging="567"/>
        <w:jc w:val="both"/>
        <w:rPr>
          <w:rFonts w:ascii="Times New Roman" w:hAnsi="Times New Roman"/>
          <w:sz w:val="22"/>
          <w:szCs w:val="22"/>
          <w:lang w:val="lv-LV"/>
        </w:rPr>
      </w:pPr>
      <w:r w:rsidRPr="00E83E41">
        <w:rPr>
          <w:rFonts w:ascii="Times New Roman" w:hAnsi="Times New Roman"/>
          <w:sz w:val="22"/>
          <w:szCs w:val="22"/>
          <w:lang w:val="lv-LV"/>
        </w:rPr>
        <w:t>sanitārās aizsargjoslas teritorija ap kapsētu;</w:t>
      </w:r>
    </w:p>
    <w:p w14:paraId="554499F7" w14:textId="77777777" w:rsidR="00E83E41" w:rsidRPr="00E83E41" w:rsidRDefault="00E83E41" w:rsidP="00E83E41">
      <w:pPr>
        <w:pStyle w:val="HTMLiepriekformattais"/>
        <w:numPr>
          <w:ilvl w:val="2"/>
          <w:numId w:val="14"/>
        </w:numPr>
        <w:ind w:left="1134" w:hanging="567"/>
        <w:jc w:val="both"/>
        <w:rPr>
          <w:rFonts w:ascii="Times New Roman" w:hAnsi="Times New Roman"/>
          <w:sz w:val="22"/>
          <w:szCs w:val="22"/>
          <w:lang w:val="lv-LV"/>
        </w:rPr>
      </w:pPr>
      <w:r w:rsidRPr="00E83E41">
        <w:rPr>
          <w:rFonts w:ascii="Times New Roman" w:hAnsi="Times New Roman"/>
          <w:sz w:val="22"/>
          <w:szCs w:val="22"/>
          <w:lang w:val="lv-LV"/>
        </w:rPr>
        <w:t>ekspluatācijas aizsargjoslas teritorija gar elektronisko sakaru tīklu gaisvadu līniju;</w:t>
      </w:r>
    </w:p>
    <w:p w14:paraId="43D373C5" w14:textId="77777777" w:rsidR="00E83E41" w:rsidRPr="00E83E41" w:rsidRDefault="00E83E41" w:rsidP="00E83E41">
      <w:pPr>
        <w:pStyle w:val="HTMLiepriekformattais"/>
        <w:numPr>
          <w:ilvl w:val="2"/>
          <w:numId w:val="14"/>
        </w:numPr>
        <w:ind w:left="1134" w:hanging="567"/>
        <w:jc w:val="both"/>
        <w:rPr>
          <w:rFonts w:ascii="Times New Roman" w:hAnsi="Times New Roman"/>
          <w:sz w:val="22"/>
          <w:szCs w:val="22"/>
          <w:lang w:val="lv-LV"/>
        </w:rPr>
      </w:pPr>
      <w:r w:rsidRPr="00E83E41">
        <w:rPr>
          <w:rFonts w:ascii="Times New Roman" w:hAnsi="Times New Roman"/>
          <w:sz w:val="22"/>
          <w:szCs w:val="22"/>
          <w:lang w:val="lv-LV"/>
        </w:rPr>
        <w:t>ekspluatācijas aizsargjoslas teritorija gar elektrisko tīklu gaisvadu līniju ārpus pilsētām un ciemiem ar nominālo spriegumu līdz 20 kilovoltiem;</w:t>
      </w:r>
    </w:p>
    <w:p w14:paraId="220D1AA5" w14:textId="77777777" w:rsidR="00E83E41" w:rsidRPr="00E83E41" w:rsidRDefault="00E83E41" w:rsidP="00E83E41">
      <w:pPr>
        <w:pStyle w:val="HTMLiepriekformattais"/>
        <w:numPr>
          <w:ilvl w:val="2"/>
          <w:numId w:val="14"/>
        </w:numPr>
        <w:ind w:left="1134" w:hanging="567"/>
        <w:jc w:val="both"/>
        <w:rPr>
          <w:rFonts w:ascii="Times New Roman" w:hAnsi="Times New Roman"/>
          <w:sz w:val="22"/>
          <w:szCs w:val="22"/>
          <w:lang w:val="lv-LV"/>
        </w:rPr>
      </w:pPr>
      <w:r w:rsidRPr="00E83E41">
        <w:rPr>
          <w:rFonts w:ascii="Times New Roman" w:hAnsi="Times New Roman"/>
          <w:sz w:val="22"/>
          <w:szCs w:val="22"/>
          <w:lang w:val="lv-LV"/>
        </w:rPr>
        <w:t>vides un dabas resursu aizsardzības aizsargjoslas (aizsardzības zonas) teritorija ap kultūras pieminekli laukos;</w:t>
      </w:r>
    </w:p>
    <w:p w14:paraId="6BC3E9C1" w14:textId="77777777" w:rsidR="00E83E41" w:rsidRPr="00E83E41" w:rsidRDefault="00E83E41" w:rsidP="00E83E41">
      <w:pPr>
        <w:pStyle w:val="HTMLiepriekformattais"/>
        <w:numPr>
          <w:ilvl w:val="2"/>
          <w:numId w:val="14"/>
        </w:numPr>
        <w:ind w:left="1134" w:hanging="567"/>
        <w:jc w:val="both"/>
        <w:rPr>
          <w:rFonts w:ascii="Times New Roman" w:hAnsi="Times New Roman"/>
          <w:sz w:val="22"/>
          <w:szCs w:val="22"/>
          <w:lang w:val="lv-LV"/>
        </w:rPr>
      </w:pPr>
      <w:r w:rsidRPr="00E83E41">
        <w:rPr>
          <w:rFonts w:ascii="Times New Roman" w:hAnsi="Times New Roman"/>
          <w:sz w:val="22"/>
          <w:szCs w:val="22"/>
          <w:lang w:val="lv-LV"/>
        </w:rPr>
        <w:t>tauvas joslas teritorija gar upi;</w:t>
      </w:r>
    </w:p>
    <w:p w14:paraId="55EB8BB2" w14:textId="77777777" w:rsidR="00E83E41" w:rsidRPr="00E83E41" w:rsidRDefault="00E83E41" w:rsidP="00E83E41">
      <w:pPr>
        <w:pStyle w:val="HTMLiepriekformattais"/>
        <w:numPr>
          <w:ilvl w:val="2"/>
          <w:numId w:val="14"/>
        </w:numPr>
        <w:ind w:left="1134" w:hanging="567"/>
        <w:jc w:val="both"/>
        <w:rPr>
          <w:rFonts w:ascii="Times New Roman" w:hAnsi="Times New Roman"/>
          <w:sz w:val="22"/>
          <w:szCs w:val="22"/>
          <w:lang w:val="lv-LV"/>
        </w:rPr>
      </w:pPr>
      <w:r w:rsidRPr="00E83E41">
        <w:rPr>
          <w:rFonts w:ascii="Times New Roman" w:hAnsi="Times New Roman"/>
          <w:sz w:val="22"/>
          <w:szCs w:val="22"/>
          <w:lang w:val="lv-LV"/>
        </w:rPr>
        <w:t>no 25 līdz 100 kilometriem garas dabiskas ūdensteces vides un dabas resursu aizsardzības aizsargjoslas teritorija lauku apvidos;</w:t>
      </w:r>
    </w:p>
    <w:p w14:paraId="048EBB3F" w14:textId="77777777" w:rsidR="00E83E41" w:rsidRDefault="00E83E41" w:rsidP="00E83E41">
      <w:pPr>
        <w:pStyle w:val="HTMLiepriekformattais"/>
        <w:numPr>
          <w:ilvl w:val="2"/>
          <w:numId w:val="14"/>
        </w:numPr>
        <w:ind w:left="1134" w:hanging="567"/>
        <w:jc w:val="both"/>
        <w:rPr>
          <w:rFonts w:ascii="Times New Roman" w:hAnsi="Times New Roman"/>
          <w:sz w:val="22"/>
          <w:szCs w:val="22"/>
          <w:lang w:val="lv-LV"/>
        </w:rPr>
      </w:pPr>
      <w:r w:rsidRPr="00E83E41">
        <w:rPr>
          <w:rFonts w:ascii="Times New Roman" w:hAnsi="Times New Roman"/>
          <w:sz w:val="22"/>
          <w:szCs w:val="22"/>
          <w:lang w:val="lv-LV"/>
        </w:rPr>
        <w:t>ekspluatācijas aizsargjoslas teritorija ap radioteleskopu</w:t>
      </w:r>
      <w:r>
        <w:rPr>
          <w:rFonts w:ascii="Times New Roman" w:hAnsi="Times New Roman"/>
          <w:sz w:val="22"/>
          <w:szCs w:val="22"/>
          <w:lang w:val="lv-LV"/>
        </w:rPr>
        <w:t>;</w:t>
      </w:r>
    </w:p>
    <w:p w14:paraId="6DB2BFD0" w14:textId="420E0A9D" w:rsidR="002B275A" w:rsidRPr="006D0FB8" w:rsidRDefault="00E83E41" w:rsidP="00E83E41">
      <w:pPr>
        <w:pStyle w:val="HTMLiepriekformattais"/>
        <w:numPr>
          <w:ilvl w:val="2"/>
          <w:numId w:val="14"/>
        </w:numPr>
        <w:ind w:left="1134" w:hanging="567"/>
        <w:jc w:val="both"/>
        <w:rPr>
          <w:rFonts w:ascii="Times New Roman" w:hAnsi="Times New Roman"/>
          <w:sz w:val="22"/>
          <w:szCs w:val="22"/>
          <w:lang w:val="lv-LV"/>
        </w:rPr>
      </w:pPr>
      <w:r w:rsidRPr="00E83E41">
        <w:rPr>
          <w:rFonts w:ascii="Times New Roman" w:hAnsi="Times New Roman"/>
          <w:sz w:val="22"/>
          <w:szCs w:val="22"/>
          <w:lang w:val="lv-LV"/>
        </w:rPr>
        <w:t>Eiropas nozīmes aizsargājams biotops - Bioloģiski vērtīgs zālājs</w:t>
      </w:r>
      <w:r w:rsidR="00D97E76">
        <w:rPr>
          <w:rFonts w:ascii="Times New Roman" w:hAnsi="Times New Roman"/>
          <w:sz w:val="22"/>
          <w:szCs w:val="22"/>
          <w:lang w:val="lv-LV"/>
        </w:rPr>
        <w:t>.</w:t>
      </w:r>
    </w:p>
    <w:p w14:paraId="5CB95162" w14:textId="491C4330" w:rsidR="00EF26E6" w:rsidRPr="00E83E41" w:rsidRDefault="00EF26E6" w:rsidP="00E83E41">
      <w:pPr>
        <w:pStyle w:val="HTMLiepriekformattais"/>
        <w:numPr>
          <w:ilvl w:val="1"/>
          <w:numId w:val="14"/>
        </w:numPr>
        <w:ind w:left="567" w:hanging="567"/>
        <w:jc w:val="both"/>
        <w:rPr>
          <w:rFonts w:ascii="Times New Roman" w:hAnsi="Times New Roman"/>
          <w:sz w:val="22"/>
          <w:szCs w:val="22"/>
          <w:lang w:val="lv-LV"/>
        </w:rPr>
      </w:pPr>
      <w:bookmarkStart w:id="0" w:name="_Hlk63866782"/>
      <w:r w:rsidRPr="00E83E41">
        <w:rPr>
          <w:rFonts w:ascii="Times New Roman" w:hAnsi="Times New Roman"/>
          <w:sz w:val="22"/>
          <w:szCs w:val="22"/>
          <w:lang w:val="lv-LV"/>
        </w:rPr>
        <w:t xml:space="preserve">Par Zemes nodošanu Nomniekam lietošanā un apsaimniekošanā tiek sastādīts un abpusēji parakstīts Zemes nodošanas - pieņemšanas akts, </w:t>
      </w:r>
      <w:bookmarkStart w:id="1" w:name="_Hlk63867349"/>
      <w:r w:rsidRPr="00E83E41">
        <w:rPr>
          <w:rFonts w:ascii="Times New Roman" w:hAnsi="Times New Roman"/>
          <w:sz w:val="22"/>
          <w:szCs w:val="22"/>
          <w:lang w:val="lv-LV"/>
        </w:rPr>
        <w:t>kas parakstīts elektroniski ar drošu elektronisko parakstu un satur laika zīmogu</w:t>
      </w:r>
      <w:bookmarkEnd w:id="1"/>
      <w:r w:rsidRPr="00E83E41">
        <w:rPr>
          <w:rFonts w:ascii="Times New Roman" w:hAnsi="Times New Roman"/>
          <w:sz w:val="22"/>
          <w:szCs w:val="22"/>
          <w:lang w:val="lv-LV"/>
        </w:rPr>
        <w:t>. Pēc abpusējas parakstīšanas Zemes nodošanas- pieņemšanas akts tiek pievienots kā Līguma Pielikums Nr.2 un kļūst par Līguma neatņemamu sastāvdaļu</w:t>
      </w:r>
      <w:bookmarkEnd w:id="0"/>
      <w:r w:rsidRPr="00E83E41">
        <w:rPr>
          <w:rFonts w:ascii="Times New Roman" w:hAnsi="Times New Roman"/>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0B13DA5E"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E83E41">
        <w:rPr>
          <w:rFonts w:ascii="Times New Roman" w:hAnsi="Times New Roman"/>
          <w:sz w:val="22"/>
          <w:szCs w:val="22"/>
          <w:lang w:val="lv-LV"/>
        </w:rPr>
        <w:t>6</w:t>
      </w:r>
      <w:r w:rsidRPr="006D0FB8">
        <w:rPr>
          <w:rFonts w:ascii="Times New Roman" w:hAnsi="Times New Roman"/>
          <w:sz w:val="22"/>
          <w:szCs w:val="22"/>
          <w:lang w:val="lv-LV"/>
        </w:rPr>
        <w:t xml:space="preserve"> (</w:t>
      </w:r>
      <w:r w:rsidR="00E83E41">
        <w:rPr>
          <w:rFonts w:ascii="Times New Roman" w:hAnsi="Times New Roman"/>
          <w:i/>
          <w:sz w:val="22"/>
          <w:szCs w:val="22"/>
          <w:lang w:val="lv-LV"/>
        </w:rPr>
        <w:t>sešus</w:t>
      </w:r>
      <w:r w:rsidRPr="006D0FB8">
        <w:rPr>
          <w:rFonts w:ascii="Times New Roman" w:hAnsi="Times New Roman"/>
          <w:sz w:val="22"/>
          <w:szCs w:val="22"/>
          <w:lang w:val="lv-LV"/>
        </w:rPr>
        <w:t xml:space="preserve">) gadus, līdz </w:t>
      </w:r>
      <w:r w:rsidR="00D97E76" w:rsidRPr="00E83E41">
        <w:rPr>
          <w:rFonts w:ascii="Times New Roman" w:hAnsi="Times New Roman"/>
          <w:b/>
          <w:bCs/>
          <w:sz w:val="22"/>
          <w:szCs w:val="22"/>
          <w:lang w:val="lv-LV"/>
        </w:rPr>
        <w:t>20</w:t>
      </w:r>
      <w:r w:rsidR="00E83E41" w:rsidRPr="00E83E41">
        <w:rPr>
          <w:rFonts w:ascii="Times New Roman" w:hAnsi="Times New Roman"/>
          <w:b/>
          <w:bCs/>
          <w:sz w:val="22"/>
          <w:szCs w:val="22"/>
          <w:lang w:val="lv-LV"/>
        </w:rPr>
        <w:t>29</w:t>
      </w:r>
      <w:r w:rsidR="00D97E76" w:rsidRPr="00E83E41">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05D03354"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E83E41" w:rsidRPr="00E83E41">
        <w:rPr>
          <w:rFonts w:ascii="Times New Roman" w:hAnsi="Times New Roman"/>
          <w:sz w:val="22"/>
          <w:szCs w:val="22"/>
          <w:lang w:val="lv-LV"/>
        </w:rPr>
        <w:t>67.15 EUR (sešdesmit septiņi euro un piecpadsmit centi)</w:t>
      </w:r>
      <w:r w:rsidR="00134D88" w:rsidRPr="006D0FB8">
        <w:rPr>
          <w:rFonts w:ascii="Times New Roman" w:hAnsi="Times New Roman"/>
          <w:sz w:val="22"/>
          <w:szCs w:val="22"/>
          <w:lang w:val="lv-LV"/>
        </w:rPr>
        <w:t xml:space="preserve">,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040E357D"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E83E41">
        <w:rPr>
          <w:rFonts w:ascii="Times New Roman" w:hAnsi="Times New Roman"/>
          <w:sz w:val="22"/>
          <w:szCs w:val="22"/>
          <w:lang w:val="lv-LV" w:eastAsia="lv-LV"/>
        </w:rPr>
        <w:t>350.00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83E41">
        <w:rPr>
          <w:rFonts w:ascii="Times New Roman" w:hAnsi="Times New Roman"/>
          <w:iCs/>
          <w:sz w:val="22"/>
          <w:szCs w:val="22"/>
          <w:lang w:val="lv-LV"/>
        </w:rPr>
        <w:t>trīs simti piecdesmit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E83E41">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3026BBA7"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E83E41">
        <w:rPr>
          <w:sz w:val="22"/>
          <w:szCs w:val="22"/>
          <w:lang w:val="lv-LV"/>
        </w:rPr>
        <w:t xml:space="preserve">__.______, </w:t>
      </w:r>
      <w:r w:rsidRPr="00D5350F">
        <w:rPr>
          <w:sz w:val="22"/>
          <w:szCs w:val="22"/>
          <w:lang w:val="lv-LV"/>
        </w:rPr>
        <w:t>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Nomas maksas noteikšanai pieaicina neatkarīgu vērtētāju. Ja nomas maksa tiek palielināta, Nomnieks kompensē Iznomātājam pieaicinātā neatkarīgā vērtētāja atlīdzības summu. Pārskatītā </w:t>
      </w:r>
      <w:r w:rsidRPr="006D0FB8">
        <w:rPr>
          <w:rFonts w:ascii="Times New Roman" w:hAnsi="Times New Roman"/>
          <w:sz w:val="22"/>
          <w:szCs w:val="22"/>
          <w:lang w:val="lv-LV"/>
        </w:rPr>
        <w:lastRenderedPageBreak/>
        <w:t>un mainītā nomas maksa stājas spēkā 30 (trīsdesmitajā) dienā pēc Iznomātāja rakstveida paziņojuma nosūtīšanas Nomniekam;</w:t>
      </w:r>
    </w:p>
    <w:p w14:paraId="7F566AD4" w14:textId="4732510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E83E41">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E83E41">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7D71E78D"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0062F84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autoceļu, kabeļu, gaisa elektropārvades līniju, sakaru līniju un citu virszemes un pazemes inženierkomunikāciju un inženierbūvju aizsardzības un ekspluatācijas noteikumus;</w:t>
      </w:r>
    </w:p>
    <w:p w14:paraId="0D89F97D" w14:textId="2DFB18A8" w:rsidR="004C7CEC" w:rsidRPr="00D34494" w:rsidRDefault="004C7CEC" w:rsidP="00D34494">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006CBAEE"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76AC15AE" w14:textId="77777777" w:rsidR="00D34494" w:rsidRDefault="00D34494" w:rsidP="00D34494">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Pr>
          <w:rFonts w:ascii="Times New Roman" w:hAnsi="Times New Roman"/>
          <w:sz w:val="22"/>
          <w:szCs w:val="22"/>
          <w:lang w:val="lv-LV"/>
        </w:rPr>
        <w:t>apsaimniekojot Bioloģiski vērtīgos zālājus, ievērot šādus nosacījumus:</w:t>
      </w:r>
    </w:p>
    <w:p w14:paraId="42C8B40A" w14:textId="77777777" w:rsidR="00D34494" w:rsidRDefault="00D34494" w:rsidP="00D34494">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Pr>
          <w:rFonts w:ascii="Times New Roman" w:hAnsi="Times New Roman"/>
          <w:sz w:val="22"/>
          <w:szCs w:val="22"/>
          <w:lang w:val="lv-LV"/>
        </w:rPr>
        <w:t>pļavu apsaimniekošanu veikt tās ekstensīvi noganot vai nopļaujot, nopļautā zāle novācama un aizvedama no lauka;</w:t>
      </w:r>
    </w:p>
    <w:p w14:paraId="28AFB8FA" w14:textId="77777777" w:rsidR="00D34494" w:rsidRPr="005537AE" w:rsidRDefault="00D34494" w:rsidP="00D34494">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Pr>
          <w:rFonts w:ascii="Times New Roman" w:hAnsi="Times New Roman"/>
          <w:sz w:val="22"/>
          <w:szCs w:val="22"/>
          <w:lang w:val="lv-LV"/>
        </w:rPr>
        <w:t xml:space="preserve">nav pieļaujama iekultivēšana, mēslošana, aparšana, apmežošana vai citāda zālāju </w:t>
      </w:r>
      <w:r w:rsidRPr="005537AE">
        <w:rPr>
          <w:rFonts w:ascii="Times New Roman" w:hAnsi="Times New Roman"/>
          <w:sz w:val="22"/>
          <w:szCs w:val="22"/>
          <w:lang w:val="lv-LV"/>
        </w:rPr>
        <w:t>bojāšana;</w:t>
      </w:r>
    </w:p>
    <w:p w14:paraId="78582463" w14:textId="77777777" w:rsidR="00D34494" w:rsidRPr="005537AE" w:rsidRDefault="00D34494" w:rsidP="00D34494">
      <w:pPr>
        <w:pStyle w:val="HTMLiepriekformattais"/>
        <w:numPr>
          <w:ilvl w:val="3"/>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27" w:hanging="709"/>
        <w:jc w:val="both"/>
        <w:rPr>
          <w:rFonts w:ascii="Times New Roman" w:hAnsi="Times New Roman"/>
          <w:sz w:val="22"/>
          <w:szCs w:val="22"/>
          <w:lang w:val="lv-LV"/>
        </w:rPr>
      </w:pPr>
      <w:r w:rsidRPr="005537AE">
        <w:rPr>
          <w:rFonts w:ascii="Times New Roman" w:hAnsi="Times New Roman"/>
          <w:sz w:val="22"/>
          <w:szCs w:val="22"/>
          <w:lang w:val="lv-LV"/>
        </w:rPr>
        <w:t xml:space="preserve">apsaimniekošana jāveic atbilstoši aizsargājamo biotopu apsaimniekošanas vadlīnijām “Aizsargājamo biotopu saglabāšanas vadlīnijas Latvijā” 3. sējums “Dabiskās pļavas un ganības” (Dabas aizsardzības pārvalde, Rūsiņa S. 2017) </w:t>
      </w:r>
      <w:hyperlink r:id="rId8" w:history="1">
        <w:r w:rsidRPr="005537AE">
          <w:rPr>
            <w:rStyle w:val="Hipersaite"/>
            <w:rFonts w:ascii="Times New Roman" w:hAnsi="Times New Roman"/>
          </w:rPr>
          <w:t>https://www.daba.gov.lv/lv/biotopu-saglabasanas-vadlinijas?utm_source=https%3A%2F%2Fwww.google.lv%2F</w:t>
        </w:r>
      </w:hyperlink>
      <w:r w:rsidRPr="005537AE">
        <w:rPr>
          <w:rFonts w:ascii="Times New Roman" w:hAnsi="Times New Roman"/>
          <w:sz w:val="22"/>
          <w:szCs w:val="22"/>
          <w:lang w:val="lv-LV"/>
        </w:rPr>
        <w:t>;</w:t>
      </w:r>
    </w:p>
    <w:p w14:paraId="3259B256" w14:textId="77777777" w:rsidR="00D34494" w:rsidRDefault="00D34494" w:rsidP="00D34494">
      <w:pPr>
        <w:pStyle w:val="HTMLiepriekformattais"/>
        <w:numPr>
          <w:ilvl w:val="3"/>
          <w:numId w:val="14"/>
        </w:numPr>
        <w:tabs>
          <w:tab w:val="clear" w:pos="916"/>
          <w:tab w:val="clear" w:pos="1832"/>
          <w:tab w:val="clear" w:pos="3664"/>
          <w:tab w:val="left" w:pos="284"/>
          <w:tab w:val="left" w:pos="426"/>
          <w:tab w:val="left" w:pos="993"/>
          <w:tab w:val="left" w:pos="1418"/>
        </w:tabs>
        <w:ind w:left="2127" w:hanging="709"/>
        <w:jc w:val="both"/>
        <w:rPr>
          <w:rFonts w:ascii="Times New Roman" w:hAnsi="Times New Roman"/>
          <w:sz w:val="22"/>
          <w:szCs w:val="22"/>
          <w:lang w:val="lv-LV"/>
        </w:rPr>
      </w:pPr>
      <w:r>
        <w:rPr>
          <w:rFonts w:ascii="Times New Roman" w:hAnsi="Times New Roman"/>
          <w:sz w:val="22"/>
          <w:szCs w:val="22"/>
          <w:lang w:val="lv-LV"/>
        </w:rPr>
        <w:t>informēt Iznomātāju, ja rodas situācija, kad nav iespējams turpināt līdzšinējo apsaimniekošanas veidu</w:t>
      </w:r>
      <w:r>
        <w:rPr>
          <w:rFonts w:ascii="Times New Roman" w:hAnsi="Times New Roman"/>
          <w:sz w:val="22"/>
          <w:szCs w:val="22"/>
          <w:lang w:val="lv-LV"/>
        </w:rPr>
        <w:t>.</w:t>
      </w:r>
    </w:p>
    <w:p w14:paraId="0967C020" w14:textId="345B6C62" w:rsidR="004C7CEC" w:rsidRPr="00D34494" w:rsidRDefault="004C7CEC" w:rsidP="00D34494">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lastRenderedPageBreak/>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D34494">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60FC7DF1" w14:textId="6C3E36C3" w:rsidR="00E274CF" w:rsidRPr="00D34494" w:rsidRDefault="003208CC" w:rsidP="00D34494">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9"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 xml:space="preserve">Domstarpības starp Pusēm un attiecības, kas saistītas ar Līguma izpildi, tiek risinātas sarunu ceļā, bet, ja vienošanās netiek panākta, strīds izskatāms Baltijas starptautiskajā šķīrējtiesā viena tiesneša sastāvā, </w:t>
      </w:r>
      <w:r w:rsidRPr="006D0FB8">
        <w:rPr>
          <w:rFonts w:ascii="Times New Roman" w:hAnsi="Times New Roman"/>
          <w:color w:val="000000" w:themeColor="text1"/>
          <w:sz w:val="22"/>
          <w:szCs w:val="22"/>
          <w:lang w:val="lv-LV"/>
        </w:rPr>
        <w:lastRenderedPageBreak/>
        <w:t>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29C7D2A0"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47929F69" w14:textId="64049152" w:rsidR="004B069E" w:rsidRPr="00D34494" w:rsidRDefault="002B275A" w:rsidP="00D34494">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lastRenderedPageBreak/>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3DB984F4" w:rsidR="005E34CE" w:rsidRPr="00D34494" w:rsidRDefault="005E34CE">
      <w:pPr>
        <w:pStyle w:val="HTMLiepriekformattais"/>
        <w:ind w:left="567" w:hanging="567"/>
        <w:jc w:val="both"/>
        <w:rPr>
          <w:rFonts w:ascii="Times New Roman" w:hAnsi="Times New Roman"/>
          <w:sz w:val="22"/>
          <w:szCs w:val="22"/>
          <w:lang w:val="lv-LV"/>
        </w:rPr>
      </w:pPr>
      <w:bookmarkStart w:id="9" w:name="_Hlk9536590"/>
      <w:r w:rsidRPr="00D34494">
        <w:rPr>
          <w:rFonts w:ascii="Times New Roman" w:hAnsi="Times New Roman"/>
          <w:sz w:val="22"/>
          <w:szCs w:val="22"/>
          <w:lang w:val="lv-LV"/>
        </w:rPr>
        <w:t>9.3.</w:t>
      </w:r>
      <w:r w:rsidRPr="00D34494">
        <w:rPr>
          <w:rFonts w:ascii="Times New Roman" w:hAnsi="Times New Roman"/>
          <w:sz w:val="22"/>
          <w:szCs w:val="22"/>
          <w:lang w:val="lv-LV"/>
        </w:rPr>
        <w:tab/>
        <w:t xml:space="preserve">Šis Līgums sastādīts latviešu valodā uz ____ lapām ar </w:t>
      </w:r>
      <w:r w:rsidR="00D34494">
        <w:rPr>
          <w:rFonts w:ascii="Times New Roman" w:hAnsi="Times New Roman"/>
          <w:sz w:val="22"/>
          <w:szCs w:val="22"/>
          <w:lang w:val="lv-LV"/>
        </w:rPr>
        <w:t xml:space="preserve">3 (trīs) </w:t>
      </w:r>
      <w:r w:rsidRPr="00D34494">
        <w:rPr>
          <w:rFonts w:ascii="Times New Roman" w:hAnsi="Times New Roman"/>
          <w:sz w:val="22"/>
          <w:szCs w:val="22"/>
          <w:lang w:val="lv-LV"/>
        </w:rPr>
        <w:t>pielikumiem, parakstīts elektroniski ar drošu elektronisko parakstu, kas satur laika zīmogu. Līguma abpusējas parakstīšanas datums ir pēdējā parakstītāja pievienotā laika zīmoga datums un laiks</w:t>
      </w:r>
      <w:r w:rsidR="00D5350F" w:rsidRPr="00D34494">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40D14B99"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D34494">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D34494">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5A1E3D55"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D34494">
        <w:rPr>
          <w:rFonts w:ascii="Times New Roman" w:hAnsi="Times New Roman"/>
          <w:bCs/>
          <w:color w:val="000000" w:themeColor="text1"/>
          <w:sz w:val="22"/>
          <w:szCs w:val="22"/>
          <w:lang w:val="lv-LV"/>
        </w:rPr>
        <w:t>Zemes lietojuma speciāliste Evija Palāce</w:t>
      </w:r>
      <w:r w:rsidR="00D34494" w:rsidRPr="006D0FB8">
        <w:rPr>
          <w:rFonts w:ascii="Times New Roman" w:hAnsi="Times New Roman"/>
          <w:bCs/>
          <w:color w:val="000000" w:themeColor="text1"/>
          <w:sz w:val="22"/>
          <w:szCs w:val="22"/>
          <w:lang w:val="lv-LV"/>
        </w:rPr>
        <w:t xml:space="preserve">, </w:t>
      </w:r>
      <w:r w:rsidR="00D34494" w:rsidRPr="006D0FB8">
        <w:rPr>
          <w:rFonts w:ascii="Times New Roman" w:hAnsi="Times New Roman"/>
          <w:color w:val="000000" w:themeColor="text1"/>
          <w:sz w:val="22"/>
          <w:szCs w:val="22"/>
          <w:lang w:val="lv-LV"/>
        </w:rPr>
        <w:t> </w:t>
      </w:r>
      <w:r w:rsidR="00D34494" w:rsidRPr="00512352">
        <w:rPr>
          <w:rFonts w:ascii="Times New Roman" w:hAnsi="Times New Roman"/>
          <w:bCs/>
          <w:color w:val="000000" w:themeColor="text1"/>
          <w:sz w:val="22"/>
          <w:szCs w:val="22"/>
          <w:lang w:val="lv-LV"/>
        </w:rPr>
        <w:t xml:space="preserve">mob. tālr. 29636066, e-pasts: </w:t>
      </w:r>
      <w:hyperlink r:id="rId11" w:history="1">
        <w:r w:rsidR="00D34494" w:rsidRPr="00CA5242">
          <w:rPr>
            <w:rStyle w:val="Hipersaite"/>
            <w:rFonts w:ascii="Times New Roman" w:hAnsi="Times New Roman"/>
            <w:bCs/>
            <w:sz w:val="22"/>
            <w:szCs w:val="22"/>
            <w:lang w:val="lv-LV"/>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lastRenderedPageBreak/>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lastRenderedPageBreak/>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3A85DBD0"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D23F88">
        <w:rPr>
          <w:sz w:val="22"/>
          <w:szCs w:val="22"/>
        </w:rPr>
        <w:t>Zemes lietojuma vadītāja Ilze Līduma</w:t>
      </w:r>
      <w:r w:rsidR="00D23F88" w:rsidRPr="006D0FB8">
        <w:rPr>
          <w:sz w:val="22"/>
          <w:szCs w:val="22"/>
        </w:rPr>
        <w:t>, kur</w:t>
      </w:r>
      <w:r w:rsidR="00D23F88">
        <w:rPr>
          <w:sz w:val="22"/>
          <w:szCs w:val="22"/>
        </w:rPr>
        <w:t>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0BEFB4CF"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D23F88">
        <w:rPr>
          <w:sz w:val="22"/>
          <w:szCs w:val="22"/>
        </w:rPr>
        <w:t xml:space="preserve"> 10.41</w:t>
      </w:r>
      <w:r w:rsidRPr="006D0FB8">
        <w:rPr>
          <w:sz w:val="22"/>
          <w:szCs w:val="22"/>
        </w:rPr>
        <w:t xml:space="preserve"> ha, kas atrodas </w:t>
      </w:r>
      <w:r w:rsidR="00D23F88" w:rsidRPr="00D23F88">
        <w:rPr>
          <w:sz w:val="22"/>
          <w:szCs w:val="22"/>
        </w:rPr>
        <w:t xml:space="preserve">Ventspils novada Ances </w:t>
      </w:r>
      <w:r w:rsidRPr="006D0FB8">
        <w:rPr>
          <w:sz w:val="22"/>
          <w:szCs w:val="22"/>
        </w:rPr>
        <w:t xml:space="preserve">pagastā, </w:t>
      </w:r>
      <w:r w:rsidR="00D23F88" w:rsidRPr="00D23F88">
        <w:rPr>
          <w:sz w:val="22"/>
          <w:szCs w:val="22"/>
        </w:rPr>
        <w:t>Ziemeļkurzemes reģiona Rindas iecirkņa 704.kvartālu apgabala 420.kvartāla 51.nogabalā</w:t>
      </w:r>
      <w:r w:rsidRPr="006D0FB8">
        <w:rPr>
          <w:sz w:val="22"/>
          <w:szCs w:val="22"/>
        </w:rPr>
        <w:t>, ir izvietota zemes vienībā</w:t>
      </w:r>
      <w:r w:rsidR="00D23F88">
        <w:rPr>
          <w:sz w:val="22"/>
          <w:szCs w:val="22"/>
        </w:rPr>
        <w:t xml:space="preserve"> </w:t>
      </w:r>
      <w:r w:rsidRPr="006D0FB8">
        <w:rPr>
          <w:sz w:val="22"/>
          <w:szCs w:val="22"/>
        </w:rPr>
        <w:t>ar kadastra apzīmējumu</w:t>
      </w:r>
      <w:r w:rsidR="00D23F88">
        <w:rPr>
          <w:sz w:val="22"/>
          <w:szCs w:val="22"/>
        </w:rPr>
        <w:t xml:space="preserve"> </w:t>
      </w:r>
      <w:r w:rsidR="00D23F88" w:rsidRPr="00D23F88">
        <w:rPr>
          <w:sz w:val="22"/>
          <w:szCs w:val="22"/>
        </w:rPr>
        <w:t>98440050086</w:t>
      </w:r>
      <w:r w:rsidRPr="006D0FB8">
        <w:rPr>
          <w:sz w:val="22"/>
          <w:szCs w:val="22"/>
        </w:rPr>
        <w:t xml:space="preserve"> un ietilpst nekustamā īpašuma </w:t>
      </w:r>
      <w:r w:rsidR="00D23F88" w:rsidRPr="00D23F88">
        <w:rPr>
          <w:sz w:val="22"/>
          <w:szCs w:val="22"/>
        </w:rPr>
        <w:t>“Valsts mežs Ance”, kad</w:t>
      </w:r>
      <w:r w:rsidR="00D23F88">
        <w:rPr>
          <w:sz w:val="22"/>
          <w:szCs w:val="22"/>
        </w:rPr>
        <w:t xml:space="preserve">astra </w:t>
      </w:r>
      <w:r w:rsidR="00D23F88" w:rsidRPr="00D23F88">
        <w:rPr>
          <w:sz w:val="22"/>
          <w:szCs w:val="22"/>
        </w:rPr>
        <w:t xml:space="preserve">Nr. 98440010065  </w:t>
      </w:r>
      <w:r w:rsidRPr="006D0FB8">
        <w:rPr>
          <w:sz w:val="22"/>
          <w:szCs w:val="22"/>
        </w:rPr>
        <w:t>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356709D1" w:rsidR="005E34CE" w:rsidRPr="00D5350F" w:rsidRDefault="005E34CE" w:rsidP="00D23F8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23F88">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338"/>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23F88"/>
    <w:rsid w:val="00D34494"/>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3E41"/>
    <w:rsid w:val="00E85EC5"/>
    <w:rsid w:val="00E928C0"/>
    <w:rsid w:val="00E96AE8"/>
    <w:rsid w:val="00E97D12"/>
    <w:rsid w:val="00EA6B0F"/>
    <w:rsid w:val="00EB6BCF"/>
    <w:rsid w:val="00EC0421"/>
    <w:rsid w:val="00ED6662"/>
    <w:rsid w:val="00ED7CE8"/>
    <w:rsid w:val="00EE0050"/>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ba.gov.lv/lv/biotopu-saglabasanas-vadlinijas?utm_source=https%3A%2F%2Fwww.google.lv%2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la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www.lvm.lv/biznesa-partneriem/iepirkumi/liguma-pielikumi/contractadd/34,32http://"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4491</Words>
  <Characters>30879</Characters>
  <Application>Microsoft Office Word</Application>
  <DocSecurity>0</DocSecurity>
  <Lines>257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35300</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4</cp:revision>
  <cp:lastPrinted>2013-07-19T11:45:00Z</cp:lastPrinted>
  <dcterms:created xsi:type="dcterms:W3CDTF">2023-06-08T14:02:00Z</dcterms:created>
  <dcterms:modified xsi:type="dcterms:W3CDTF">2023-06-08T14:19:00Z</dcterms:modified>
</cp:coreProperties>
</file>