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7F52787" w14:textId="77777777" w:rsidR="004C7C89" w:rsidRPr="004C7C89" w:rsidRDefault="00973C65" w:rsidP="004C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C7C89" w:rsidRPr="004C7C89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8.16 ha platībā, zemes vienības ar kadastra apzīmējumu 64680140028 daļā, Dienvidkurzemes novada Kazdangas pagasta īpašumā</w:t>
      </w:r>
    </w:p>
    <w:p w14:paraId="04B8D6CD" w14:textId="32FA329F" w:rsidR="00844C3F" w:rsidRPr="00556C21" w:rsidRDefault="004C7C89" w:rsidP="004C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89">
        <w:rPr>
          <w:rFonts w:ascii="Times New Roman" w:hAnsi="Times New Roman" w:cs="Times New Roman"/>
          <w:b/>
          <w:sz w:val="24"/>
          <w:szCs w:val="24"/>
        </w:rPr>
        <w:t xml:space="preserve"> “Valsts mežs Kazdanga”, kad.nr. 64680010035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BC0433D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4C7C89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C7C89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CF637E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2023-12-07T07:51:00Z</dcterms:created>
  <dcterms:modified xsi:type="dcterms:W3CDTF">2023-12-07T07:51:00Z</dcterms:modified>
</cp:coreProperties>
</file>