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masāžas krēsla pakalpojuma sniegšanas</w:t>
      </w:r>
      <w:r>
        <w:rPr>
          <w:sz w:val="24"/>
        </w:rPr>
        <w:t xml:space="preserve">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oktobrī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masāžas krēsla pakalpojuma sniegšanas</w:t>
      </w:r>
      <w:r>
        <w:rPr>
          <w:sz w:val="23"/>
          <w:szCs w:val="23"/>
        </w:rPr>
        <w:t xml:space="preserve"> vietas nomu, kas atrodas Roberta Feldmaņa ielā 11, Rīgā</w:t>
      </w:r>
      <w:r>
        <w:rPr>
          <w:sz w:val="23"/>
          <w:szCs w:val="23"/>
        </w:rPr>
        <w:t>, Sporta centrā “Mežaparks”</w:t>
      </w:r>
      <w:r>
        <w:rPr>
          <w:sz w:val="23"/>
          <w:szCs w:val="23"/>
        </w:rPr>
        <w:t xml:space="preserve"> </w:t>
      </w:r>
      <w:r>
        <w:rPr>
          <w:sz w:val="23"/>
          <w:szCs w:val="23"/>
        </w:rPr>
        <w:t>ar  platību ne lielāku par 4 m</w:t>
      </w:r>
      <w:r>
        <w:rPr>
          <w:sz w:val="23"/>
          <w:szCs w:val="23"/>
          <w:vertAlign w:val="superscript"/>
        </w:rPr>
        <w:t>2</w:t>
      </w:r>
      <w:r>
        <w:rPr>
          <w:sz w:val="23"/>
          <w:szCs w:val="23"/>
        </w:rPr>
        <w:t xml:space="preserve"> (četri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3 (trīs) mēneši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5">
      <w:pPr>
        <w:ind w:left="0" w:hanging="2"/>
        <w:jc w:val="both"/>
        <w:rPr>
          <w:sz w:val="23"/>
          <w:szCs w:val="23"/>
        </w:rPr>
      </w:pPr>
    </w:p>
    <w:p w14:paraId="00000076">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7">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8">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9">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A">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B">
      <w:pPr>
        <w:tabs>
          <w:tab w:val="left" w:pos="5105"/>
        </w:tabs>
        <w:ind w:left="0" w:hanging="2"/>
        <w:jc w:val="both"/>
        <w:rPr>
          <w:sz w:val="23"/>
          <w:szCs w:val="23"/>
        </w:rPr>
      </w:pPr>
    </w:p>
    <w:p w14:paraId="0000007C">
      <w:pPr>
        <w:ind w:left="0" w:hanging="2"/>
        <w:jc w:val="both"/>
        <w:rPr>
          <w:sz w:val="23"/>
          <w:szCs w:val="23"/>
        </w:rPr>
      </w:pPr>
      <w:r>
        <w:rPr>
          <w:sz w:val="23"/>
          <w:szCs w:val="23"/>
        </w:rPr>
        <w:drawing xmlns:mc="http://schemas.openxmlformats.org/markup-compatibility/2006">
          <wp:inline>
            <wp:extent cx="3382010" cy="2734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8"/>
                    <a:srcRect/>
                    <a:stretch>
                      <a:fillRect/>
                    </a:stretch>
                  </pic:blipFill>
                  <pic:spPr>
                    <a:xfrm>
                      <a:off x="0" y="0"/>
                      <a:ext cx="3382010" cy="2734310"/>
                    </a:xfrm>
                    <a:prstGeom prst="rect">
                      <a:avLst/>
                    </a:prstGeom>
                  </pic:spPr>
                </pic:pic>
              </a:graphicData>
            </a:graphic>
          </wp:inline>
        </w:drawing>
      </w:r>
    </w:p>
    <w:p w14:paraId="0000007D">
      <w:pPr>
        <w:ind w:left="0" w:hanging="2"/>
        <w:jc w:val="both"/>
        <w:rPr>
          <w:sz w:val="23"/>
          <w:szCs w:val="23"/>
        </w:rPr>
      </w:pPr>
    </w:p>
    <w:p w14:paraId="0000007E">
      <w:pPr>
        <w:ind w:left="0" w:hanging="2"/>
        <w:jc w:val="both"/>
        <w:rPr>
          <w:sz w:val="23"/>
          <w:szCs w:val="23"/>
        </w:rPr>
      </w:pPr>
    </w:p>
    <w:p w14:paraId="0000007F">
      <w:pPr>
        <w:ind w:left="0" w:hanging="2"/>
        <w:jc w:val="center"/>
        <w:rPr>
          <w:b/>
          <w:sz w:val="23"/>
          <w:szCs w:val="23"/>
        </w:rPr>
      </w:pPr>
    </w:p>
    <w:p w14:paraId="00000080">
      <w:pPr>
        <w:ind w:left="0" w:hanging="2"/>
        <w:rPr>
          <w:rFonts w:ascii="Arial" w:cs="Arial" w:eastAsia="Arial" w:hAnsi="Arial"/>
          <w:color w:val="222222"/>
          <w:sz w:val="22"/>
          <w:szCs w:val="22"/>
          <w:highlight w:val="white"/>
        </w:rPr>
      </w:pPr>
    </w:p>
    <w:p w14:paraId="00000081">
      <w:pPr>
        <w:ind w:left="0" w:hanging="2"/>
        <w:rPr/>
      </w:pPr>
    </w:p>
    <w:p w14:paraId="00000082">
      <w:pPr>
        <w:ind w:left="0" w:hanging="2"/>
        <w:rPr/>
      </w:pPr>
    </w:p>
    <w:sectPr>
      <w:headerReference w:type="default" r:id="rId19"/>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3">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4">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image" Target="media/image1.png"/><Relationship Id="rId19"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