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w:t>
      </w:r>
      <w:r>
        <w:rPr>
          <w:rFonts w:ascii="Times New Roman" w:cs="Times New Roman" w:eastAsia="Times New Roman" w:hAnsi="Times New Roman"/>
          <w:sz w:val="18"/>
          <w:szCs w:val="18"/>
        </w:rPr>
        <w:t>kafijas</w:t>
      </w:r>
      <w:r>
        <w:rPr>
          <w:rFonts w:ascii="Times New Roman" w:cs="Times New Roman" w:eastAsia="Times New Roman" w:hAnsi="Times New Roman"/>
          <w:sz w:val="18"/>
          <w:szCs w:val="18"/>
        </w:rPr>
        <w:t xml:space="preserve"> automāta tirdzniecības vietas noma, kas atrodas Šveices ielā 13</w:t>
      </w:r>
      <w:r>
        <w:rPr>
          <w:rFonts w:ascii="Times New Roman" w:cs="Times New Roman" w:eastAsia="Times New Roman" w:hAnsi="Times New Roman"/>
          <w:sz w:val="18"/>
          <w:szCs w:val="18"/>
        </w:rPr>
        <w:t>, Siguldā</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1-16.2/44</w:t>
      </w:r>
    </w:p>
    <w:p w14:paraId="0000000A">
      <w:pPr>
        <w:spacing w:after="0"/>
        <w:jc w:val="right"/>
        <w:rPr>
          <w:rFonts w:ascii="Times New Roman" w:cs="Times New Roman" w:eastAsia="Times New Roman" w:hAnsi="Times New Roman"/>
          <w:sz w:val="20"/>
          <w:szCs w:val="20"/>
        </w:rPr>
      </w:pPr>
    </w:p>
    <w:p w14:paraId="0000000B">
      <w:pPr>
        <w:spacing w:after="0"/>
        <w:jc w:val="right"/>
        <w:rPr>
          <w:rFonts w:ascii="Times New Roman" w:cs="Times New Roman" w:eastAsia="Times New Roman" w:hAnsi="Times New Roman"/>
          <w:sz w:val="20"/>
          <w:szCs w:val="20"/>
        </w:rPr>
      </w:pPr>
    </w:p>
    <w:p w14:paraId="0000000C">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kafijas</w:t>
      </w:r>
      <w:r>
        <w:rPr>
          <w:rFonts w:ascii="Times New Roman" w:cs="Times New Roman" w:eastAsia="Times New Roman" w:hAnsi="Times New Roman"/>
        </w:rPr>
        <w:t xml:space="preserve"> automāta tirdzniecības vietas nomu, kas atrodas Šveices ielā 13</w:t>
      </w:r>
      <w:r>
        <w:rPr>
          <w:rFonts w:ascii="Times New Roman" w:cs="Times New Roman" w:eastAsia="Times New Roman" w:hAnsi="Times New Roman"/>
        </w:rPr>
        <w:t>, Siguldā</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1-16.2/44</w:t>
      </w:r>
    </w:p>
    <w:p w14:paraId="0000000F">
      <w:pPr>
        <w:spacing w:after="0"/>
        <w:jc w:val="right"/>
        <w:rPr>
          <w:rFonts w:ascii="Times New Roman" w:cs="Times New Roman" w:eastAsia="Times New Roman" w:hAnsi="Times New Roman"/>
          <w:sz w:val="20"/>
          <w:szCs w:val="20"/>
        </w:rPr>
      </w:pPr>
    </w:p>
    <w:p w14:paraId="00000010">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1">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6">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7">
      <w:pPr>
        <w:spacing w:after="0"/>
        <w:jc w:val="right"/>
        <w:rPr>
          <w:rFonts w:ascii="Times New Roman" w:cs="Times New Roman" w:eastAsia="Times New Roman" w:hAnsi="Times New Roman"/>
        </w:rPr>
      </w:pPr>
    </w:p>
    <w:p w14:paraId="00000018">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1-16.2/44</w:t>
      </w:r>
      <w:r>
        <w:rPr>
          <w:rFonts w:ascii="Times New Roman" w:cs="Times New Roman" w:eastAsia="Times New Roman" w:hAnsi="Times New Roman"/>
          <w:shd w:val="clear" w:color="auto" w:fill="efefef"/>
        </w:rPr>
        <w:t xml:space="preserve">) </w:t>
      </w:r>
      <w:r>
        <w:rPr>
          <w:rFonts w:ascii="Times New Roman" w:cs="Times New Roman" w:eastAsia="Times New Roman" w:hAnsi="Times New Roman"/>
          <w:highlight w:val="none"/>
          <w:shd w:val="clear" w:color="auto" w:fill="efefef"/>
        </w:rPr>
        <w:t xml:space="preserve">par </w:t>
      </w:r>
      <w:r>
        <w:rPr>
          <w:rFonts w:ascii="Times New Roman" w:cs="Times New Roman" w:eastAsia="Times New Roman" w:hAnsi="Times New Roman"/>
          <w:highlight w:val="none"/>
          <w:shd w:val="clear" w:color="auto" w:fill="efefef"/>
        </w:rPr>
        <w:t>kafijas</w:t>
      </w:r>
      <w:r>
        <w:rPr>
          <w:rFonts w:ascii="Times New Roman" w:cs="Times New Roman" w:eastAsia="Times New Roman" w:hAnsi="Times New Roman"/>
          <w:highlight w:val="none"/>
          <w:shd w:val="clear" w:color="auto" w:fill="efefef"/>
        </w:rPr>
        <w:t xml:space="preserve"> automāta tirdzniecības vietas nomu</w:t>
      </w:r>
      <w:r>
        <w:rPr>
          <w:rFonts w:ascii="Times New Roman" w:cs="Times New Roman" w:eastAsia="Times New Roman" w:hAnsi="Times New Roman"/>
        </w:rPr>
        <w:t>, kas atrodas Šveices ielā</w:t>
      </w:r>
      <w:r>
        <w:rPr>
          <w:rFonts w:ascii="Times New Roman" w:cs="Times New Roman" w:eastAsia="Times New Roman" w:hAnsi="Times New Roman"/>
        </w:rPr>
        <w:t xml:space="preserve"> 1, Siguldā.</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Kafijas automāta izvietošana</w:t>
      </w:r>
      <w:r>
        <w:rPr>
          <w:rFonts w:ascii="Times New Roman" w:cs="Times New Roman" w:eastAsia="Times New Roman" w:hAnsi="Times New Roman"/>
          <w:b/>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highlight w:val="none"/>
        </w:rPr>
        <w:t>1 (viens)</w:t>
      </w:r>
      <w:r>
        <w:rPr>
          <w:rFonts w:ascii="Times New Roman" w:cs="Times New Roman" w:eastAsia="Times New Roman" w:hAnsi="Times New Roman"/>
        </w:rPr>
        <w:t xml:space="preserve"> gads. </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1F">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0">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1">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7">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8">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9">
      <w:pPr>
        <w:spacing w:after="0" w:line="240" w:lineRule="auto"/>
        <w:jc w:val="both"/>
        <w:rPr>
          <w:rFonts w:ascii="Times New Roman" w:cs="Times New Roman" w:eastAsia="Times New Roman" w:hAnsi="Times New Roman"/>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B">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C"/>
    <w:p w14:paraId="0000002D">
      <w:pPr>
        <w:ind w:right="-1"/>
        <w:rPr/>
      </w:pP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