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18</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Nr.1-17.1/13</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21</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24,3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21</w:t>
      </w:r>
      <w:r>
        <w:rPr>
          <w:rFonts w:ascii="Times New Roman" w:cs="Times New Roman" w:eastAsia="Times New Roman" w:hAnsi="Times New Roman"/>
          <w:color w:val="000000"/>
        </w:rPr>
        <w:t xml:space="preserve"> ar kopējo platību 24,3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194,40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deviņdesmit četri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40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19</w:t>
      </w:r>
      <w:r>
        <w:rPr>
          <w:rFonts w:ascii="Times New Roman" w:cs="Times New Roman" w:eastAsia="Times New Roman" w:hAnsi="Times New Roman"/>
          <w:color w:val="000000"/>
          <w:highlight w:val="none"/>
        </w:rPr>
        <w:t>,00  (deviņpadsmit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 piedāvājumu iesniedzot personīgi vai nosūtot pa pastu. Pasta sūtījumiem jābūt saņemtiem Sabiedrībā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21</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24,3</w:t>
      </w:r>
      <w:r>
        <w:rPr>
          <w:rFonts w:ascii="Times New Roman" w:cs="Times New Roman" w:eastAsia="Times New Roman" w:hAnsi="Times New Roman"/>
          <w:b/>
          <w:color w:val="000000"/>
        </w:rPr>
        <w:t xml:space="preserve"> m2, izsoles identifikācijas Nr.1-17.2/13”</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