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18</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Nr.1-17.1/13</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26</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26</w:t>
      </w:r>
      <w:r>
        <w:rPr>
          <w:rFonts w:ascii="Times New Roman" w:cs="Times New Roman" w:eastAsia="Times New Roman" w:hAnsi="Times New Roman"/>
          <w:color w:val="000000"/>
        </w:rPr>
        <w:t xml:space="preserve"> ar kopējo platību 21,9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175,20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septiņdesmit pieci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20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17</w:t>
      </w:r>
      <w:r>
        <w:rPr>
          <w:rFonts w:ascii="Times New Roman" w:cs="Times New Roman" w:eastAsia="Times New Roman" w:hAnsi="Times New Roman"/>
          <w:color w:val="000000"/>
          <w:highlight w:val="none"/>
        </w:rPr>
        <w:t>,00  (septiņpadsmit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26</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21,9</w:t>
      </w:r>
      <w:r>
        <w:rPr>
          <w:rFonts w:ascii="Times New Roman" w:cs="Times New Roman" w:eastAsia="Times New Roman" w:hAnsi="Times New Roman"/>
          <w:b/>
          <w:color w:val="000000"/>
        </w:rPr>
        <w:t xml:space="preserve"> m2, izsoles identifikācijas Nr.1-17.2/16”</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5"/>
      <w:footerReference w:type="first" r:id="rId3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5" Type="http://schemas.openxmlformats.org/officeDocument/2006/relationships/header" Target="header1.xml"/><Relationship Id="rId3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