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 xml:space="preserve">Par </w:t>
      </w:r>
      <w:r>
        <w:rPr>
          <w:sz w:val="24"/>
        </w:rPr>
        <w:t>kafijas</w:t>
      </w:r>
      <w:r>
        <w:rPr>
          <w:sz w:val="24"/>
        </w:rPr>
        <w:t xml:space="preserve"> automāta tirdzniecības vietas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p>
    <w:p w14:paraId="0000000B">
      <w:pPr>
        <w:ind w:left="0" w:hanging="2"/>
        <w:jc w:val="both"/>
        <w:rPr>
          <w:sz w:val="23"/>
          <w:szCs w:val="23"/>
        </w:rPr>
      </w:pPr>
    </w:p>
    <w:p w14:paraId="0000000C">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4"/>
        </w:numPr>
        <w:ind w:left="0" w:hanging="2"/>
        <w:jc w:val="center"/>
        <w:rPr>
          <w:sz w:val="23"/>
          <w:szCs w:val="23"/>
        </w:rPr>
      </w:pPr>
      <w:r>
        <w:rPr>
          <w:b/>
          <w:sz w:val="23"/>
          <w:szCs w:val="23"/>
        </w:rPr>
        <w:t>LĪGUMA PRIEKŠMETS</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kafijas</w:t>
      </w:r>
      <w:r>
        <w:rPr>
          <w:sz w:val="23"/>
          <w:szCs w:val="23"/>
        </w:rPr>
        <w:t xml:space="preserve"> automāta tirdzniecības vietas nomu, kas atrodas </w:t>
      </w:r>
      <w:r>
        <w:rPr>
          <w:sz w:val="23"/>
          <w:szCs w:val="23"/>
        </w:rPr>
        <w:t>Augšielā</w:t>
      </w:r>
      <w:r>
        <w:rPr>
          <w:sz w:val="23"/>
          <w:szCs w:val="23"/>
        </w:rPr>
        <w:t xml:space="preserve"> 1</w:t>
      </w:r>
      <w:r>
        <w:rPr>
          <w:sz w:val="23"/>
          <w:szCs w:val="23"/>
        </w:rPr>
        <w:t>, Rīgā</w:t>
      </w:r>
      <w:r>
        <w:rPr>
          <w:sz w:val="23"/>
          <w:szCs w:val="23"/>
        </w:rPr>
        <w:t>, Daugavas vieglatlētikas manēžā (būves kadastra apzīmējum</w:t>
      </w:r>
      <w:r>
        <w:t xml:space="preserve">s </w:t>
      </w:r>
      <w:r>
        <w:rPr>
          <w:color w:val="212529"/>
          <w:shd w:val="clear" w:color="auto" w:fill="ffffff"/>
        </w:rPr>
        <w:t>01000370175003</w:t>
      </w:r>
      <w:r>
        <w:rPr>
          <w:color w:val="212529"/>
          <w:shd w:val="clear" w:color="auto" w:fill="ffffff"/>
        </w:rPr>
        <w:t>)</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11">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2">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3">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4">
      <w:pPr>
        <w:tabs>
          <w:tab w:val="left" w:pos="426"/>
        </w:tabs>
        <w:ind w:left="0" w:hanging="2"/>
        <w:jc w:val="both"/>
        <w:rPr>
          <w:sz w:val="23"/>
          <w:szCs w:val="23"/>
        </w:rPr>
      </w:pPr>
    </w:p>
    <w:p w14:paraId="00000015">
      <w:pPr>
        <w:numPr>
          <w:ilvl w:val="0"/>
          <w:numId w:val="10"/>
        </w:numPr>
        <w:tabs>
          <w:tab w:val="left" w:pos="426"/>
        </w:tabs>
        <w:ind w:left="0" w:hanging="2"/>
        <w:jc w:val="center"/>
        <w:rPr>
          <w:sz w:val="23"/>
          <w:szCs w:val="23"/>
        </w:rPr>
      </w:pPr>
      <w:r>
        <w:rPr>
          <w:b/>
          <w:sz w:val="23"/>
          <w:szCs w:val="23"/>
        </w:rPr>
        <w:t>LĪGUMA DARBĪBAS TERMIŅŠ</w:t>
      </w:r>
    </w:p>
    <w:p w14:paraId="00000016">
      <w:pPr>
        <w:numPr>
          <w:ilvl w:val="1"/>
          <w:numId w:val="10"/>
        </w:numPr>
        <w:ind w:left="0" w:hanging="2"/>
        <w:jc w:val="both"/>
        <w:rPr>
          <w:sz w:val="23"/>
          <w:szCs w:val="23"/>
        </w:rPr>
      </w:pPr>
      <w:r>
        <w:rPr>
          <w:sz w:val="23"/>
          <w:szCs w:val="23"/>
        </w:rPr>
        <w:t xml:space="preserve"> Līgums stājas spēkā 2025. gada __. __________, un ir noslēgts uz noteiktu laiku 1 (viens) gads līdz </w:t>
      </w:r>
      <w:r>
        <w:rPr>
          <w:b/>
          <w:sz w:val="23"/>
          <w:szCs w:val="23"/>
        </w:rPr>
        <w:t>2026.gada __.________________</w:t>
      </w:r>
      <w:r>
        <w:rPr>
          <w:sz w:val="23"/>
          <w:szCs w:val="23"/>
        </w:rPr>
        <w:t>. Saistības, kas radušās Līguma spēkā esamības laikā, ir spēkā līdz to pilnīgai izpildei.</w:t>
      </w:r>
    </w:p>
    <w:p w14:paraId="00000017">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8">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9">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A">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B">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C">
      <w:pPr>
        <w:numPr>
          <w:ilvl w:val="2"/>
          <w:numId w:val="13"/>
        </w:numPr>
        <w:ind w:left="0" w:hanging="2"/>
        <w:jc w:val="both"/>
        <w:rPr>
          <w:sz w:val="23"/>
          <w:szCs w:val="23"/>
        </w:rPr>
      </w:pPr>
      <w:r>
        <w:rPr>
          <w:sz w:val="23"/>
          <w:szCs w:val="23"/>
        </w:rPr>
        <w:t>NOMNIEKS ir nodevis Nomas objektu apakšnomā;</w:t>
      </w:r>
    </w:p>
    <w:p w14:paraId="0000001D">
      <w:pPr>
        <w:numPr>
          <w:ilvl w:val="2"/>
          <w:numId w:val="13"/>
        </w:numPr>
        <w:ind w:left="0" w:hanging="2"/>
        <w:jc w:val="both"/>
        <w:rPr>
          <w:sz w:val="23"/>
          <w:szCs w:val="23"/>
        </w:rPr>
      </w:pPr>
      <w:r>
        <w:rPr>
          <w:sz w:val="23"/>
          <w:szCs w:val="23"/>
        </w:rPr>
        <w:t>NOMNIEKS ar spēkā stājušos tiesas nolēmumu atzīts par maksātnespējīgu;</w:t>
      </w:r>
    </w:p>
    <w:p w14:paraId="0000001E">
      <w:pPr>
        <w:numPr>
          <w:ilvl w:val="2"/>
          <w:numId w:val="13"/>
        </w:numPr>
        <w:ind w:left="0" w:hanging="2"/>
        <w:jc w:val="both"/>
        <w:rPr>
          <w:sz w:val="23"/>
          <w:szCs w:val="23"/>
        </w:rPr>
      </w:pPr>
      <w:r>
        <w:rPr>
          <w:sz w:val="23"/>
          <w:szCs w:val="23"/>
        </w:rPr>
        <w:t>ar Valsts ieņēmumu dienesta lēmumu tiek apturēta NOMNIEKA saimnieciskā darbība;</w:t>
      </w:r>
    </w:p>
    <w:p w14:paraId="0000001F">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0">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1">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2">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3">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4">
      <w:pPr>
        <w:numPr>
          <w:ilvl w:val="2"/>
          <w:numId w:val="1"/>
        </w:numPr>
        <w:ind w:left="0" w:hanging="2"/>
        <w:jc w:val="both"/>
        <w:rPr>
          <w:sz w:val="23"/>
          <w:szCs w:val="23"/>
        </w:rPr>
      </w:pPr>
      <w:r>
        <w:rPr>
          <w:sz w:val="23"/>
          <w:szCs w:val="23"/>
        </w:rPr>
        <w:t>pēc IZNOMĀTĀJA iniciatīvas.</w:t>
      </w:r>
    </w:p>
    <w:p w14:paraId="00000025">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6">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7">
      <w:pPr>
        <w:ind w:left="0" w:hanging="2"/>
        <w:jc w:val="both"/>
        <w:rPr>
          <w:sz w:val="23"/>
          <w:szCs w:val="23"/>
        </w:rPr>
      </w:pPr>
    </w:p>
    <w:p w14:paraId="00000028">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9">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A">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B">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C">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D">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E">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0">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1">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2">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3">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4">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5">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6">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7">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8">
      <w:pPr>
        <w:tabs>
          <w:tab w:val="left" w:pos="426"/>
        </w:tabs>
        <w:ind w:left="0" w:hanging="2"/>
        <w:jc w:val="both"/>
        <w:rPr>
          <w:sz w:val="23"/>
          <w:szCs w:val="23"/>
        </w:rPr>
      </w:pPr>
    </w:p>
    <w:p w14:paraId="00000039">
      <w:pPr>
        <w:numPr>
          <w:ilvl w:val="0"/>
          <w:numId w:val="10"/>
        </w:numPr>
        <w:ind w:left="0" w:hanging="2"/>
        <w:jc w:val="center"/>
        <w:rPr>
          <w:sz w:val="23"/>
          <w:szCs w:val="23"/>
        </w:rPr>
      </w:pPr>
      <w:r>
        <w:rPr>
          <w:b/>
          <w:sz w:val="23"/>
          <w:szCs w:val="23"/>
        </w:rPr>
        <w:t>IZNOMĀTĀJA TIESĪBAS UN PIENĀKUMI</w:t>
      </w:r>
    </w:p>
    <w:p w14:paraId="0000003A">
      <w:pPr>
        <w:numPr>
          <w:ilvl w:val="1"/>
          <w:numId w:val="5"/>
        </w:numPr>
        <w:ind w:left="0" w:hanging="2"/>
        <w:jc w:val="both"/>
        <w:rPr>
          <w:sz w:val="23"/>
          <w:szCs w:val="23"/>
        </w:rPr>
      </w:pPr>
      <w:r>
        <w:rPr>
          <w:sz w:val="23"/>
          <w:szCs w:val="23"/>
        </w:rPr>
        <w:t>IZNOMĀTĀJAM ir tiesības:</w:t>
      </w:r>
    </w:p>
    <w:p w14:paraId="0000003B">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C">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D">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E">
      <w:pPr>
        <w:numPr>
          <w:ilvl w:val="1"/>
          <w:numId w:val="5"/>
        </w:numPr>
        <w:ind w:left="0" w:hanging="2"/>
        <w:jc w:val="both"/>
        <w:rPr>
          <w:sz w:val="23"/>
          <w:szCs w:val="23"/>
        </w:rPr>
      </w:pPr>
      <w:r>
        <w:rPr>
          <w:sz w:val="23"/>
          <w:szCs w:val="23"/>
        </w:rPr>
        <w:t>IZNOMĀTĀJAM ir pienākums:</w:t>
      </w:r>
    </w:p>
    <w:p w14:paraId="0000003F">
      <w:pPr>
        <w:numPr>
          <w:ilvl w:val="2"/>
          <w:numId w:val="8"/>
        </w:numPr>
        <w:ind w:left="0" w:hanging="2"/>
        <w:jc w:val="both"/>
        <w:rPr>
          <w:sz w:val="23"/>
          <w:szCs w:val="23"/>
        </w:rPr>
      </w:pPr>
      <w:r>
        <w:rPr>
          <w:sz w:val="23"/>
          <w:szCs w:val="23"/>
        </w:rPr>
        <w:t>nodot NOMNIEKAM lietošanā Nomas objektu saskaņā ar Līguma noteikumiem;</w:t>
      </w:r>
    </w:p>
    <w:p w14:paraId="00000040">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1">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2">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3">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4">
      <w:pPr>
        <w:ind w:left="0" w:hanging="2"/>
        <w:jc w:val="both"/>
        <w:rPr>
          <w:sz w:val="23"/>
          <w:szCs w:val="23"/>
        </w:rPr>
      </w:pPr>
    </w:p>
    <w:p w14:paraId="00000045">
      <w:pPr>
        <w:numPr>
          <w:ilvl w:val="0"/>
          <w:numId w:val="5"/>
        </w:numPr>
        <w:ind w:left="0" w:hanging="2"/>
        <w:jc w:val="center"/>
        <w:rPr>
          <w:sz w:val="23"/>
          <w:szCs w:val="23"/>
        </w:rPr>
      </w:pPr>
      <w:r>
        <w:rPr>
          <w:b/>
          <w:sz w:val="23"/>
          <w:szCs w:val="23"/>
        </w:rPr>
        <w:t>NOMNIEKA TIESĪBAS UN PIENĀKUMI</w:t>
      </w:r>
    </w:p>
    <w:p w14:paraId="00000046">
      <w:pPr>
        <w:numPr>
          <w:ilvl w:val="1"/>
          <w:numId w:val="2"/>
        </w:numPr>
        <w:ind w:left="0" w:hanging="2"/>
        <w:jc w:val="both"/>
        <w:rPr>
          <w:sz w:val="23"/>
          <w:szCs w:val="23"/>
        </w:rPr>
      </w:pPr>
      <w:r>
        <w:rPr>
          <w:sz w:val="23"/>
          <w:szCs w:val="23"/>
        </w:rPr>
        <w:t>NOMNIEKAM ir tiesības:</w:t>
      </w:r>
    </w:p>
    <w:p w14:paraId="00000047">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8">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9">
      <w:pPr>
        <w:numPr>
          <w:ilvl w:val="1"/>
          <w:numId w:val="2"/>
        </w:numPr>
        <w:ind w:left="0" w:hanging="2"/>
        <w:jc w:val="both"/>
        <w:rPr>
          <w:sz w:val="23"/>
          <w:szCs w:val="23"/>
        </w:rPr>
      </w:pPr>
      <w:r>
        <w:rPr>
          <w:sz w:val="23"/>
          <w:szCs w:val="23"/>
        </w:rPr>
        <w:t xml:space="preserve"> NOMNIEKS nav tiesīgs:</w:t>
      </w:r>
    </w:p>
    <w:p w14:paraId="0000004A">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B">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C">
      <w:pPr>
        <w:numPr>
          <w:ilvl w:val="1"/>
          <w:numId w:val="2"/>
        </w:numPr>
        <w:ind w:left="0" w:hanging="2"/>
        <w:jc w:val="both"/>
        <w:rPr>
          <w:sz w:val="23"/>
          <w:szCs w:val="23"/>
        </w:rPr>
      </w:pPr>
      <w:r>
        <w:rPr>
          <w:sz w:val="23"/>
          <w:szCs w:val="23"/>
        </w:rPr>
        <w:t>NOMNIEKAM ir pienākums:</w:t>
      </w:r>
    </w:p>
    <w:p w14:paraId="0000004D">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E">
      <w:pPr>
        <w:numPr>
          <w:ilvl w:val="2"/>
          <w:numId w:val="2"/>
        </w:numPr>
        <w:tabs>
          <w:tab w:val="left" w:pos="993"/>
        </w:tabs>
        <w:ind w:left="0" w:hanging="2"/>
        <w:jc w:val="both"/>
        <w:rPr>
          <w:sz w:val="23"/>
          <w:szCs w:val="23"/>
        </w:rPr>
      </w:pPr>
      <w:r>
        <w:rPr>
          <w:sz w:val="23"/>
          <w:szCs w:val="23"/>
        </w:rPr>
        <w:t>veikt maksājumus atbilstoši Līguma 3.nodaļas noteikumiem;</w:t>
      </w:r>
    </w:p>
    <w:p w14:paraId="0000004F">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0">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1">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2">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3">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4">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5">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6">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7">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8">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9">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A">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B">
      <w:pPr>
        <w:ind w:left="0" w:hanging="2"/>
        <w:jc w:val="both"/>
        <w:rPr>
          <w:sz w:val="23"/>
          <w:szCs w:val="23"/>
        </w:rPr>
      </w:pPr>
    </w:p>
    <w:p w14:paraId="0000005C">
      <w:pPr>
        <w:numPr>
          <w:ilvl w:val="0"/>
          <w:numId w:val="2"/>
        </w:numPr>
        <w:ind w:left="0" w:hanging="2"/>
        <w:jc w:val="center"/>
        <w:rPr>
          <w:sz w:val="23"/>
          <w:szCs w:val="23"/>
        </w:rPr>
      </w:pPr>
      <w:r>
        <w:rPr>
          <w:b/>
          <w:sz w:val="23"/>
          <w:szCs w:val="23"/>
        </w:rPr>
        <w:t>PUŠU ATBILDĪBA</w:t>
      </w:r>
    </w:p>
    <w:p w14:paraId="0000005D">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E">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F">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0">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1">
      <w:pPr>
        <w:numPr>
          <w:ilvl w:val="1"/>
          <w:numId w:val="2"/>
        </w:numPr>
        <w:ind w:left="0" w:hanging="2"/>
        <w:jc w:val="both"/>
        <w:rPr>
          <w:sz w:val="23"/>
          <w:szCs w:val="23"/>
        </w:rPr>
      </w:pPr>
      <w:r>
        <w:rPr>
          <w:sz w:val="23"/>
          <w:szCs w:val="23"/>
        </w:rPr>
        <w:t>NOMNIEKS ir atbildīgs par ugunsdrošību Nomas objektā.</w:t>
      </w:r>
    </w:p>
    <w:p w14:paraId="00000062">
      <w:pPr>
        <w:spacing w:line="240" w:lineRule="auto"/>
        <w:ind w:left="0" w:hanging="2"/>
        <w:rPr>
          <w:sz w:val="23"/>
          <w:szCs w:val="23"/>
        </w:rPr>
      </w:pPr>
    </w:p>
    <w:p w14:paraId="00000063">
      <w:pPr>
        <w:numPr>
          <w:ilvl w:val="0"/>
          <w:numId w:val="2"/>
        </w:numPr>
        <w:ind w:left="0" w:hanging="2"/>
        <w:jc w:val="center"/>
        <w:rPr>
          <w:sz w:val="23"/>
          <w:szCs w:val="23"/>
        </w:rPr>
      </w:pPr>
      <w:r>
        <w:rPr>
          <w:b/>
          <w:sz w:val="23"/>
          <w:szCs w:val="23"/>
        </w:rPr>
        <w:t>NEPĀRVARAMA VARA</w:t>
      </w:r>
    </w:p>
    <w:p w14:paraId="00000064">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5">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6">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7">
      <w:pPr>
        <w:ind w:left="0" w:hanging="2"/>
        <w:rPr>
          <w:sz w:val="23"/>
          <w:szCs w:val="23"/>
        </w:rPr>
      </w:pPr>
    </w:p>
    <w:p w14:paraId="00000068">
      <w:pPr>
        <w:numPr>
          <w:ilvl w:val="0"/>
          <w:numId w:val="2"/>
        </w:numPr>
        <w:ind w:left="0" w:hanging="2"/>
        <w:jc w:val="center"/>
        <w:rPr>
          <w:sz w:val="23"/>
          <w:szCs w:val="23"/>
        </w:rPr>
      </w:pPr>
      <w:r>
        <w:rPr>
          <w:b/>
          <w:sz w:val="23"/>
          <w:szCs w:val="23"/>
        </w:rPr>
        <w:t>CITI NOTEIKUMI</w:t>
      </w:r>
    </w:p>
    <w:p w14:paraId="00000069">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A">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B">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C">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D">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E">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F">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0">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1">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2">
      <w:pPr>
        <w:ind w:left="0" w:hanging="2"/>
        <w:rPr>
          <w:sz w:val="23"/>
          <w:szCs w:val="23"/>
        </w:rPr>
      </w:pPr>
    </w:p>
    <w:p w14:paraId="00000073">
      <w:pPr>
        <w:numPr>
          <w:ilvl w:val="0"/>
          <w:numId w:val="7"/>
        </w:numPr>
        <w:ind w:left="0" w:hanging="2"/>
        <w:jc w:val="center"/>
        <w:rPr>
          <w:sz w:val="23"/>
          <w:szCs w:val="23"/>
        </w:rPr>
      </w:pPr>
      <w:r>
        <w:rPr>
          <w:b/>
          <w:sz w:val="23"/>
          <w:szCs w:val="23"/>
        </w:rPr>
        <w:t>PUŠU PARAKSTI UN REKVIZĪTI</w:t>
      </w:r>
    </w:p>
    <w:p w14:paraId="00000074">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5">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6">
      <w:pPr>
        <w:ind w:left="0" w:firstLine="0"/>
        <w:jc w:val="both"/>
        <w:rPr>
          <w:sz w:val="23"/>
          <w:szCs w:val="23"/>
        </w:rPr>
      </w:pPr>
    </w:p>
    <w:p w14:paraId="00000077">
      <w:pPr>
        <w:ind w:left="0" w:firstLine="0"/>
        <w:jc w:val="both"/>
        <w:rPr>
          <w:sz w:val="23"/>
          <w:szCs w:val="23"/>
        </w:rPr>
      </w:pPr>
    </w:p>
    <w:p w14:paraId="00000078">
      <w:pPr>
        <w:ind w:left="0" w:firstLine="0"/>
        <w:jc w:val="both"/>
        <w:rPr>
          <w:sz w:val="23"/>
          <w:szCs w:val="23"/>
        </w:rPr>
      </w:pPr>
    </w:p>
    <w:p w14:paraId="00000079">
      <w:pPr>
        <w:ind w:left="0" w:firstLine="0"/>
        <w:jc w:val="both"/>
        <w:rPr>
          <w:sz w:val="23"/>
          <w:szCs w:val="23"/>
        </w:rPr>
      </w:pPr>
    </w:p>
    <w:p w14:paraId="0000007A">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B">
      <w:pPr>
        <w:ind w:left="0" w:hanging="2"/>
        <w:jc w:val="both"/>
        <w:rPr>
          <w:sz w:val="23"/>
          <w:szCs w:val="23"/>
        </w:rPr>
      </w:pPr>
    </w:p>
    <w:p w14:paraId="0000007C">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D">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E">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F">
      <w:pPr>
        <w:tabs>
          <w:tab w:val="left" w:pos="5105"/>
        </w:tabs>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both"/>
        <w:rPr>
          <w:sz w:val="23"/>
          <w:szCs w:val="23"/>
        </w:rPr>
      </w:pPr>
    </w:p>
    <w:p w14:paraId="00000083">
      <w:pPr>
        <w:ind w:left="0" w:hanging="2"/>
        <w:jc w:val="both"/>
        <w:rPr>
          <w:sz w:val="23"/>
          <w:szCs w:val="23"/>
        </w:rPr>
      </w:pPr>
    </w:p>
    <w:p w14:paraId="00000084">
      <w:pPr>
        <w:ind w:left="0" w:hanging="2"/>
        <w:jc w:val="center"/>
        <w:rPr>
          <w:b/>
          <w:sz w:val="23"/>
          <w:szCs w:val="23"/>
        </w:rPr>
      </w:pPr>
    </w:p>
    <w:p w14:paraId="00000085">
      <w:pPr>
        <w:ind w:left="0" w:hanging="2"/>
        <w:rPr>
          <w:rFonts w:ascii="Arial" w:cs="Arial" w:eastAsia="Arial" w:hAnsi="Arial"/>
          <w:color w:val="222222"/>
          <w:sz w:val="22"/>
          <w:szCs w:val="22"/>
          <w:highlight w:val="white"/>
        </w:rPr>
      </w:pPr>
    </w:p>
    <w:p w14:paraId="00000086">
      <w:pPr>
        <w:ind w:left="0" w:hanging="2"/>
        <w:rPr/>
      </w:pPr>
    </w:p>
    <w:p w14:paraId="00000087">
      <w:pPr>
        <w:ind w:left="0" w:hanging="2"/>
        <w:rPr/>
      </w:pPr>
    </w:p>
    <w:sectPr>
      <w:headerReference w:type="default" r:id="rId10"/>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9">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