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19</w:t>
      </w:r>
      <w:r>
        <w:rPr>
          <w:rFonts w:ascii="Times New Roman" w:cs="Times New Roman" w:eastAsia="Times New Roman" w:hAnsi="Times New Roman"/>
          <w:sz w:val="20"/>
          <w:szCs w:val="20"/>
        </w:rPr>
        <w:t>. februāra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Nr.1-17.1/14</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kafijas automāta tirdzniecības vietas nomu, kas atrodas Augšielā 1, Daugavas vieglatlētikas manēžā, Rīgā.</w:t>
      </w:r>
      <w:r>
        <w:rPr>
          <w:rFonts w:ascii="Times New Roman" w:cs="Times New Roman" w:eastAsia="Times New Roman" w:hAnsi="Times New Roman"/>
          <w:sz w:val="23"/>
          <w:szCs w:val="23"/>
        </w:rPr>
        <w:t xml:space="preserve"> </w:t>
      </w:r>
    </w:p>
    <w:p w14:paraId="0000000D">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1-17.2/18</w:t>
      </w:r>
    </w:p>
    <w:p w14:paraId="0000000E">
      <w:pPr>
        <w:spacing w:after="0"/>
        <w:jc w:val="center"/>
        <w:rPr>
          <w:rFonts w:ascii="Times New Roman" w:cs="Times New Roman" w:eastAsia="Times New Roman" w:hAnsi="Times New Roman"/>
        </w:rPr>
      </w:pPr>
    </w:p>
    <w:p w14:paraId="0000000F">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atkārtota izsole, rakstiska izsole ar augšupejošu soli.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1-17.2/18</w:t>
      </w:r>
    </w:p>
    <w:p w14:paraId="0000001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8">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kafijas automata tirdzniecības vietu, kas atrodās Daugavas vieglatlētikas manēžā, Augšielā 1, Rīgā</w:t>
      </w:r>
      <w:r>
        <w:rPr>
          <w:rFonts w:ascii="Times New Roman" w:cs="Times New Roman" w:eastAsia="Times New Roman" w:hAnsi="Times New Roman"/>
          <w:color w:val="000000"/>
        </w:rPr>
        <w:t>, un ir ne lielāka par 2 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vertAlign w:val="baseline"/>
        </w:rPr>
        <w:t xml:space="preserve"> (turpmāk tekstā - “Telpas”).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Viena kafijas automāta izvietošana</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i w:val="off"/>
          <w:iCs w:val="off"/>
          <w:color w:val="000000"/>
        </w:rPr>
        <w:t>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40</w:t>
      </w:r>
      <w:r>
        <w:rPr>
          <w:rFonts w:ascii="Times New Roman" w:cs="Times New Roman" w:eastAsia="Times New Roman" w:hAnsi="Times New Roman"/>
          <w:b/>
          <w:highlight w:val="none"/>
        </w:rPr>
        <w:t>0,00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(četrsimt</w:t>
      </w:r>
      <w:r>
        <w:rPr>
          <w:rFonts w:ascii="Times New Roman" w:cs="Times New Roman" w:eastAsia="Times New Roman" w:hAnsi="Times New Roman"/>
        </w:rPr>
        <w:t xml:space="preserve"> </w:t>
      </w:r>
      <w:r>
        <w:rPr>
          <w:rFonts w:ascii="Times New Roman" w:cs="Times New Roman" w:eastAsia="Times New Roman" w:hAnsi="Times New Roman"/>
          <w:color w:val="000000"/>
        </w:rPr>
        <w:t>eiro un 0</w:t>
      </w:r>
      <w:r>
        <w:rPr>
          <w:rFonts w:ascii="Times New Roman" w:cs="Times New Roman" w:eastAsia="Times New Roman" w:hAnsi="Times New Roman"/>
        </w:rPr>
        <w:t>0</w:t>
      </w:r>
      <w:r>
        <w:rPr>
          <w:rFonts w:ascii="Times New Roman" w:cs="Times New Roman" w:eastAsia="Times New Roman" w:hAnsi="Times New Roman"/>
          <w:color w:val="000000"/>
        </w:rPr>
        <w:t xml:space="preserve"> centi)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40</w:t>
      </w:r>
      <w:r>
        <w:rPr>
          <w:rFonts w:ascii="Times New Roman" w:cs="Times New Roman" w:eastAsia="Times New Roman" w:hAnsi="Times New Roman"/>
          <w:color w:val="000000"/>
          <w:highlight w:val="none"/>
        </w:rPr>
        <w:t>,00</w:t>
      </w:r>
      <w:r>
        <w:rPr>
          <w:rFonts w:ascii="Times New Roman" w:cs="Times New Roman" w:eastAsia="Times New Roman" w:hAnsi="Times New Roman"/>
          <w:color w:val="000000"/>
        </w:rPr>
        <w:t xml:space="preserve">  (četrdesmit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highlight w:val="none"/>
        </w:rPr>
        <w:t>1</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(viens</w:t>
      </w:r>
      <w:r>
        <w:rPr>
          <w:rFonts w:ascii="Times New Roman" w:cs="Times New Roman" w:eastAsia="Times New Roman" w:hAnsi="Times New Roman"/>
          <w:color w:val="000000"/>
          <w:highlight w:val="none"/>
        </w:rPr>
        <w:t>)</w:t>
      </w:r>
      <w:r>
        <w:rPr>
          <w:rFonts w:ascii="Times New Roman" w:cs="Times New Roman" w:eastAsia="Times New Roman" w:hAnsi="Times New Roman"/>
          <w:color w:val="000000"/>
        </w:rPr>
        <w:t xml:space="preserve"> gads.</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Ingaru Ivanovu</w:t>
      </w:r>
      <w:r>
        <w:rPr>
          <w:rFonts w:ascii="Times New Roman" w:cs="Times New Roman" w:eastAsia="Times New Roman" w:hAnsi="Times New Roman"/>
          <w:color w:val="000000"/>
        </w:rPr>
        <w:t>, tel.nr. 26601061</w:t>
      </w:r>
      <w:r>
        <w:rPr>
          <w:rFonts w:ascii="Times New Roman" w:cs="Times New Roman" w:eastAsia="Times New Roman" w:hAnsi="Times New Roman"/>
          <w:color w:val="000000"/>
        </w:rPr>
        <w:t>, e-pasts:</w:t>
      </w:r>
      <w:r>
        <w:rPr>
          <w:rFonts w:ascii="Times New Roman" w:cs="Times New Roman" w:eastAsia="Times New Roman" w:hAnsi="Times New Roman"/>
        </w:rPr>
        <w:t xml:space="preserve"> ingars.ivanovs@lnsc.lv</w:t>
      </w:r>
    </w:p>
    <w:p w14:paraId="00000021">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6">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05</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05</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9">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A">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B">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C">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5">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kafijas automāta tirdzniecības vietas nomu, kas atrodas Augšielā 1, Daugavas vieglatlētikas manēžā, Rīgā</w:t>
      </w:r>
      <w:r>
        <w:rPr>
          <w:rFonts w:ascii="Times New Roman" w:cs="Times New Roman" w:eastAsia="Times New Roman" w:hAnsi="Times New Roman"/>
          <w:b/>
          <w:color w:val="000000"/>
        </w:rPr>
        <w:t>, izsoles identifikācijas Nr</w:t>
      </w:r>
      <w:r>
        <w:rPr>
          <w:rFonts w:ascii="Times New Roman" w:cs="Times New Roman" w:eastAsia="Times New Roman" w:hAnsi="Times New Roman"/>
          <w:b/>
          <w:color w:val="000000"/>
          <w:shd w:val="clear" w:color="auto" w:fill="efefef"/>
        </w:rPr>
        <w:t>.1-17.2/18”</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D">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E">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05</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5">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6">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E">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3">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4">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5">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A">
      <w:pPr>
        <w:spacing w:after="0"/>
        <w:jc w:val="both"/>
        <w:rPr>
          <w:rFonts w:ascii="Times New Roman" w:cs="Times New Roman" w:eastAsia="Times New Roman" w:hAnsi="Times New Roman"/>
          <w:b/>
          <w:i/>
        </w:rPr>
      </w:pPr>
    </w:p>
    <w:p w14:paraId="0000005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1">
      <w:pPr>
        <w:rPr>
          <w:rFonts w:ascii="Times New Roman" w:cs="Times New Roman" w:eastAsia="Times New Roman" w:hAnsi="Times New Roman"/>
          <w:color w:val="000000"/>
        </w:rPr>
      </w:pPr>
    </w:p>
    <w:p w14:paraId="00000062">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3">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5">
      <w:pPr>
        <w:spacing w:after="0"/>
        <w:jc w:val="both"/>
        <w:rPr>
          <w:rFonts w:ascii="Times New Roman" w:cs="Times New Roman" w:eastAsia="Times New Roman" w:hAnsi="Times New Roman"/>
          <w:b/>
          <w:i/>
        </w:rPr>
      </w:pP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9"/>
    <w:p w14:paraId="0000006A"/>
    <w:sectPr>
      <w:headerReference w:type="default" r:id="rId31"/>
      <w:footerReference w:type="first" r:id="rId3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ba"/>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hybridMultilevel"/>
    <w:lvl w:ilvl="0" w:tentative="0">
      <w:start w:val="1"/>
      <w:numFmt w:val="bullet"/>
      <w:lvlText w:val=""/>
      <w:lvlJc w:val="left"/>
      <w:pPr>
        <w:ind w:left="720" w:hanging="360"/>
      </w:pPr>
      <w:rPr>
        <w:rFonts w:ascii="Symbol" w:hAnsi="Symbol"/>
      </w:rPr>
    </w:lvl>
    <w:lvl w:ilvl="1" w:tentative="1">
      <w:start w:val="1"/>
      <w:numFmt w:val="bullet"/>
      <w:lvlText w:val="o"/>
      <w:lvlJc w:val="left"/>
      <w:pPr>
        <w:ind w:left="1440" w:hanging="360"/>
      </w:pPr>
      <w:rPr>
        <w:rFonts w:ascii="Courier New" w:cs="Courier New" w:hAnsi="Courier New"/>
      </w:rPr>
    </w:lvl>
    <w:lvl w:ilvl="2" w:tentative="1">
      <w:start w:val="1"/>
      <w:numFmt w:val="bullet"/>
      <w:lvlText w:val=""/>
      <w:lvlJc w:val="left"/>
      <w:pPr>
        <w:ind w:left="2160" w:hanging="360"/>
      </w:pPr>
      <w:rPr>
        <w:rFonts w:ascii="Wingdings" w:hAnsi="Wingdings"/>
      </w:rPr>
    </w:lvl>
    <w:lvl w:ilvl="3" w:tentative="1">
      <w:start w:val="1"/>
      <w:numFmt w:val="bullet"/>
      <w:lvlText w:val=""/>
      <w:lvlJc w:val="left"/>
      <w:pPr>
        <w:ind w:left="2880" w:hanging="360"/>
      </w:pPr>
      <w:rPr>
        <w:rFonts w:ascii="Symbol" w:hAnsi="Symbol"/>
      </w:rPr>
    </w:lvl>
    <w:lvl w:ilvl="4" w:tentative="1">
      <w:start w:val="1"/>
      <w:numFmt w:val="bullet"/>
      <w:lvlText w:val="o"/>
      <w:lvlJc w:val="left"/>
      <w:pPr>
        <w:ind w:left="3600" w:hanging="360"/>
      </w:pPr>
      <w:rPr>
        <w:rFonts w:ascii="Courier New" w:cs="Courier New" w:hAnsi="Courier New"/>
      </w:rPr>
    </w:lvl>
    <w:lvl w:ilvl="5" w:tentative="1">
      <w:start w:val="1"/>
      <w:numFmt w:val="bullet"/>
      <w:lvlText w:val=""/>
      <w:lvlJc w:val="left"/>
      <w:pPr>
        <w:ind w:left="4320" w:hanging="360"/>
      </w:pPr>
      <w:rPr>
        <w:rFonts w:ascii="Wingdings" w:hAnsi="Wingdings"/>
      </w:rPr>
    </w:lvl>
    <w:lvl w:ilvl="6" w:tentative="1">
      <w:start w:val="1"/>
      <w:numFmt w:val="bullet"/>
      <w:lvlText w:val=""/>
      <w:lvlJc w:val="left"/>
      <w:pPr>
        <w:ind w:left="5040" w:hanging="360"/>
      </w:pPr>
      <w:rPr>
        <w:rFonts w:ascii="Symbol" w:hAnsi="Symbol"/>
      </w:rPr>
    </w:lvl>
    <w:lvl w:ilvl="7" w:tentative="1">
      <w:start w:val="1"/>
      <w:numFmt w:val="bullet"/>
      <w:lvlText w:val="o"/>
      <w:lvlJc w:val="left"/>
      <w:pPr>
        <w:ind w:left="5760" w:hanging="360"/>
      </w:pPr>
      <w:rPr>
        <w:rFonts w:ascii="Courier New" w:cs="Courier New" w:hAnsi="Courier New"/>
      </w:rPr>
    </w:lvl>
    <w:lvl w:ilvl="8" w:tentative="1">
      <w:start w:val="1"/>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8D1"/>
    <w:rsid w:val="000B3314"/>
    <w:rsid w:val="00131108"/>
    <w:rsid w:val="003C303A"/>
    <w:rsid w:val="00643C1C"/>
    <w:rsid w:val="009553CD"/>
    <w:rsid w:val="00B162E9"/>
    <w:rsid w:val="00BB2D45"/>
    <w:rsid w:val="00CE2ADE"/>
    <w:rsid w:val="00DC5419"/>
    <w:rsid w:val="00F228D1"/>
    <w:rsid w:val="00FA7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5CC9"/>
  <w15:chartTrackingRefBased/>
  <w15:docId w15:val="{4FCC9004-BD9A-44B7-AFFC-B1A855F81B7F}"/>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1" Type="http://schemas.openxmlformats.org/officeDocument/2006/relationships/header" Target="header1.xml"/><Relationship Id="rId32"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7410</Words>
  <Characters>4224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