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EC" w:rsidRPr="00404953" w:rsidRDefault="004033EC" w:rsidP="0050796D">
      <w:pPr>
        <w:ind w:right="-99"/>
        <w:jc w:val="right"/>
        <w:rPr>
          <w:b/>
          <w:iCs/>
          <w:sz w:val="22"/>
          <w:szCs w:val="22"/>
        </w:rPr>
      </w:pPr>
      <w:r w:rsidRPr="00404953">
        <w:rPr>
          <w:b/>
          <w:iCs/>
          <w:sz w:val="22"/>
          <w:szCs w:val="22"/>
        </w:rPr>
        <w:t>Pielikums</w:t>
      </w:r>
      <w:r w:rsidR="002B59AA" w:rsidRPr="00404953">
        <w:rPr>
          <w:b/>
          <w:iCs/>
          <w:sz w:val="22"/>
          <w:szCs w:val="22"/>
        </w:rPr>
        <w:t xml:space="preserve"> Nr.3</w:t>
      </w:r>
    </w:p>
    <w:p w:rsidR="004033EC" w:rsidRPr="00ED3FFC" w:rsidRDefault="004033EC" w:rsidP="0050796D">
      <w:pPr>
        <w:tabs>
          <w:tab w:val="left" w:pos="993"/>
        </w:tabs>
        <w:spacing w:before="120"/>
        <w:ind w:right="-99"/>
        <w:jc w:val="right"/>
        <w:rPr>
          <w:bCs/>
          <w:sz w:val="18"/>
        </w:rPr>
      </w:pPr>
      <w:r w:rsidRPr="00ED3FFC">
        <w:rPr>
          <w:bCs/>
          <w:sz w:val="18"/>
        </w:rPr>
        <w:t>NOMAS TIESĪBU RAKSTISKAS IZSOLES NOLIKUMS</w:t>
      </w:r>
    </w:p>
    <w:p w:rsidR="004033EC" w:rsidRDefault="004033EC" w:rsidP="004033EC">
      <w:pPr>
        <w:ind w:right="-908"/>
        <w:jc w:val="right"/>
        <w:rPr>
          <w:bCs/>
          <w:sz w:val="18"/>
        </w:rPr>
      </w:pPr>
    </w:p>
    <w:p w:rsidR="004033EC" w:rsidRDefault="004033EC" w:rsidP="004033EC">
      <w:pPr>
        <w:ind w:right="-908"/>
        <w:jc w:val="center"/>
        <w:rPr>
          <w:b/>
          <w:bCs/>
          <w:sz w:val="28"/>
          <w:szCs w:val="28"/>
        </w:rPr>
      </w:pPr>
    </w:p>
    <w:p w:rsidR="004033EC" w:rsidRPr="00404953" w:rsidRDefault="00404953" w:rsidP="004033EC">
      <w:pPr>
        <w:ind w:right="-908"/>
        <w:jc w:val="center"/>
        <w:rPr>
          <w:b/>
          <w:bCs/>
          <w:sz w:val="28"/>
          <w:szCs w:val="28"/>
        </w:rPr>
      </w:pPr>
      <w:r w:rsidRPr="00404953">
        <w:rPr>
          <w:b/>
          <w:bCs/>
          <w:sz w:val="28"/>
          <w:szCs w:val="28"/>
        </w:rPr>
        <w:t>NOMAS TIESĪBU PIETEIKUMS</w:t>
      </w:r>
    </w:p>
    <w:p w:rsidR="004033EC" w:rsidRDefault="004033EC" w:rsidP="004033EC">
      <w:pPr>
        <w:ind w:right="-908"/>
        <w:jc w:val="center"/>
        <w:rPr>
          <w:b/>
          <w:bCs/>
          <w:sz w:val="28"/>
          <w:szCs w:val="28"/>
        </w:rPr>
      </w:pPr>
    </w:p>
    <w:p w:rsidR="00404953" w:rsidRDefault="00404953" w:rsidP="00640866">
      <w:pPr>
        <w:spacing w:after="8" w:line="250" w:lineRule="auto"/>
        <w:ind w:left="239" w:right="28" w:hanging="10"/>
        <w:jc w:val="center"/>
        <w:rPr>
          <w:b/>
          <w:bCs/>
        </w:rPr>
      </w:pPr>
      <w:r>
        <w:rPr>
          <w:b/>
          <w:bCs/>
        </w:rPr>
        <w:t xml:space="preserve">Kafijas dzērienu un </w:t>
      </w:r>
      <w:r w:rsidR="00005321">
        <w:rPr>
          <w:b/>
          <w:bCs/>
        </w:rPr>
        <w:t>pārtikas</w:t>
      </w:r>
      <w:r>
        <w:rPr>
          <w:b/>
          <w:bCs/>
        </w:rPr>
        <w:t xml:space="preserve"> automātu izvietošanas vietu</w:t>
      </w:r>
      <w:r w:rsidR="00005321">
        <w:rPr>
          <w:b/>
          <w:bCs/>
        </w:rPr>
        <w:t xml:space="preserve"> nomas tiesību izsole Jelgavas t</w:t>
      </w:r>
      <w:r>
        <w:rPr>
          <w:b/>
          <w:bCs/>
        </w:rPr>
        <w:t>ehnikumā administratīvo un dienesta viesnīcas ēkās</w:t>
      </w:r>
    </w:p>
    <w:p w:rsidR="00404953" w:rsidRDefault="00404953" w:rsidP="00640866">
      <w:pPr>
        <w:spacing w:after="8" w:line="250" w:lineRule="auto"/>
        <w:ind w:left="239" w:right="28" w:hanging="10"/>
        <w:jc w:val="center"/>
        <w:rPr>
          <w:b/>
          <w:bCs/>
        </w:rPr>
      </w:pPr>
    </w:p>
    <w:tbl>
      <w:tblPr>
        <w:tblStyle w:val="TableGrid"/>
        <w:tblW w:w="10201" w:type="dxa"/>
        <w:tblInd w:w="-998" w:type="dxa"/>
        <w:tblLook w:val="04A0" w:firstRow="1" w:lastRow="0" w:firstColumn="1" w:lastColumn="0" w:noHBand="0" w:noVBand="1"/>
      </w:tblPr>
      <w:tblGrid>
        <w:gridCol w:w="5807"/>
        <w:gridCol w:w="4394"/>
      </w:tblGrid>
      <w:tr w:rsidR="00914895" w:rsidTr="001B7707">
        <w:trPr>
          <w:trHeight w:val="759"/>
        </w:trPr>
        <w:tc>
          <w:tcPr>
            <w:tcW w:w="5807" w:type="dxa"/>
          </w:tcPr>
          <w:p w:rsidR="00914895" w:rsidRPr="00914895" w:rsidRDefault="00914895" w:rsidP="001B7707">
            <w:pPr>
              <w:ind w:left="34" w:right="-908"/>
              <w:rPr>
                <w:b/>
                <w:bCs/>
                <w:sz w:val="36"/>
                <w:szCs w:val="36"/>
                <w:vertAlign w:val="superscript"/>
              </w:rPr>
            </w:pPr>
            <w:r w:rsidRPr="00914895">
              <w:rPr>
                <w:b/>
                <w:bCs/>
                <w:sz w:val="36"/>
                <w:szCs w:val="36"/>
                <w:vertAlign w:val="superscript"/>
              </w:rPr>
              <w:t>Nomas tiesību pretendenta *</w:t>
            </w:r>
          </w:p>
          <w:p w:rsidR="00914895" w:rsidRPr="00914895" w:rsidRDefault="00914895" w:rsidP="001B7707">
            <w:pPr>
              <w:ind w:left="34" w:right="-908"/>
              <w:rPr>
                <w:bCs/>
                <w:sz w:val="32"/>
                <w:szCs w:val="32"/>
                <w:vertAlign w:val="superscript"/>
              </w:rPr>
            </w:pPr>
            <w:r w:rsidRPr="00914895">
              <w:rPr>
                <w:b/>
                <w:bCs/>
                <w:sz w:val="32"/>
                <w:szCs w:val="32"/>
                <w:vertAlign w:val="superscript"/>
              </w:rPr>
              <w:t xml:space="preserve"> </w:t>
            </w:r>
            <w:r w:rsidRPr="00914895">
              <w:rPr>
                <w:bCs/>
                <w:sz w:val="32"/>
                <w:szCs w:val="32"/>
                <w:vertAlign w:val="superscript"/>
              </w:rPr>
              <w:t>nosaukums/Vārds, Uzvārds:</w:t>
            </w:r>
          </w:p>
        </w:tc>
        <w:tc>
          <w:tcPr>
            <w:tcW w:w="4394" w:type="dxa"/>
          </w:tcPr>
          <w:p w:rsidR="00914895" w:rsidRPr="00914895" w:rsidRDefault="00914895" w:rsidP="00640866">
            <w:pPr>
              <w:ind w:right="-908"/>
              <w:jc w:val="center"/>
              <w:rPr>
                <w:b/>
                <w:bCs/>
                <w:sz w:val="32"/>
                <w:szCs w:val="32"/>
                <w:vertAlign w:val="superscript"/>
              </w:rPr>
            </w:pPr>
          </w:p>
        </w:tc>
      </w:tr>
      <w:tr w:rsidR="00914895" w:rsidTr="001B7707">
        <w:trPr>
          <w:trHeight w:val="350"/>
        </w:trPr>
        <w:tc>
          <w:tcPr>
            <w:tcW w:w="5807" w:type="dxa"/>
          </w:tcPr>
          <w:p w:rsidR="00914895" w:rsidRPr="00914895" w:rsidRDefault="001B7707" w:rsidP="001B7707">
            <w:pPr>
              <w:ind w:left="34" w:right="-908"/>
              <w:rPr>
                <w:bCs/>
                <w:sz w:val="32"/>
                <w:szCs w:val="32"/>
                <w:vertAlign w:val="superscript"/>
              </w:rPr>
            </w:pPr>
            <w:r>
              <w:rPr>
                <w:bCs/>
                <w:sz w:val="32"/>
                <w:szCs w:val="32"/>
                <w:vertAlign w:val="superscript"/>
              </w:rPr>
              <w:t>reģistrācijas Nr./ personas kods</w:t>
            </w:r>
          </w:p>
        </w:tc>
        <w:tc>
          <w:tcPr>
            <w:tcW w:w="4394" w:type="dxa"/>
          </w:tcPr>
          <w:p w:rsidR="00914895" w:rsidRPr="00914895" w:rsidRDefault="00914895" w:rsidP="00640866">
            <w:pPr>
              <w:ind w:right="-908"/>
              <w:jc w:val="center"/>
              <w:rPr>
                <w:b/>
                <w:bCs/>
                <w:sz w:val="32"/>
                <w:szCs w:val="32"/>
                <w:vertAlign w:val="superscript"/>
              </w:rPr>
            </w:pPr>
          </w:p>
        </w:tc>
      </w:tr>
      <w:tr w:rsidR="00914895" w:rsidTr="001B7707">
        <w:trPr>
          <w:trHeight w:val="350"/>
        </w:trPr>
        <w:tc>
          <w:tcPr>
            <w:tcW w:w="5807" w:type="dxa"/>
          </w:tcPr>
          <w:p w:rsidR="001B7707" w:rsidRPr="00914895" w:rsidRDefault="001B7707" w:rsidP="001B7707">
            <w:pPr>
              <w:ind w:left="34" w:right="-908"/>
              <w:rPr>
                <w:bCs/>
                <w:sz w:val="32"/>
                <w:szCs w:val="32"/>
                <w:vertAlign w:val="superscript"/>
              </w:rPr>
            </w:pPr>
            <w:r>
              <w:rPr>
                <w:bCs/>
                <w:sz w:val="32"/>
                <w:szCs w:val="32"/>
                <w:vertAlign w:val="superscript"/>
              </w:rPr>
              <w:t>juridiskā adrese/ deklarētā adrese</w:t>
            </w:r>
          </w:p>
        </w:tc>
        <w:tc>
          <w:tcPr>
            <w:tcW w:w="4394" w:type="dxa"/>
          </w:tcPr>
          <w:p w:rsidR="00914895" w:rsidRPr="00914895" w:rsidRDefault="00914895" w:rsidP="00640866">
            <w:pPr>
              <w:ind w:right="-908"/>
              <w:jc w:val="center"/>
              <w:rPr>
                <w:b/>
                <w:bCs/>
                <w:sz w:val="32"/>
                <w:szCs w:val="32"/>
                <w:vertAlign w:val="superscript"/>
              </w:rPr>
            </w:pPr>
          </w:p>
        </w:tc>
      </w:tr>
      <w:tr w:rsidR="001B7707" w:rsidTr="001B7707">
        <w:trPr>
          <w:trHeight w:val="350"/>
        </w:trPr>
        <w:tc>
          <w:tcPr>
            <w:tcW w:w="5807" w:type="dxa"/>
          </w:tcPr>
          <w:p w:rsidR="001B7707" w:rsidRDefault="001B7707" w:rsidP="001B7707">
            <w:pPr>
              <w:ind w:left="34" w:right="-908"/>
              <w:rPr>
                <w:bCs/>
                <w:sz w:val="32"/>
                <w:szCs w:val="32"/>
                <w:vertAlign w:val="superscript"/>
              </w:rPr>
            </w:pPr>
            <w:r>
              <w:rPr>
                <w:bCs/>
                <w:sz w:val="32"/>
                <w:szCs w:val="32"/>
                <w:vertAlign w:val="superscript"/>
              </w:rPr>
              <w:t>kontaktpersonas tālrunis, e-pasts (saziņai par izsoli):</w:t>
            </w:r>
          </w:p>
        </w:tc>
        <w:tc>
          <w:tcPr>
            <w:tcW w:w="4394" w:type="dxa"/>
          </w:tcPr>
          <w:p w:rsidR="001B7707" w:rsidRPr="00914895" w:rsidRDefault="001B7707" w:rsidP="00640866">
            <w:pPr>
              <w:ind w:right="-908"/>
              <w:jc w:val="center"/>
              <w:rPr>
                <w:b/>
                <w:bCs/>
                <w:sz w:val="32"/>
                <w:szCs w:val="32"/>
                <w:vertAlign w:val="superscript"/>
              </w:rPr>
            </w:pPr>
          </w:p>
        </w:tc>
      </w:tr>
      <w:tr w:rsidR="00914895" w:rsidTr="001B7707">
        <w:trPr>
          <w:trHeight w:val="350"/>
        </w:trPr>
        <w:tc>
          <w:tcPr>
            <w:tcW w:w="5807" w:type="dxa"/>
          </w:tcPr>
          <w:p w:rsidR="00914895" w:rsidRPr="00914895" w:rsidRDefault="001B7707" w:rsidP="001B7707">
            <w:pPr>
              <w:ind w:left="34" w:right="-908"/>
              <w:rPr>
                <w:bCs/>
                <w:sz w:val="32"/>
                <w:szCs w:val="32"/>
                <w:vertAlign w:val="superscript"/>
              </w:rPr>
            </w:pPr>
            <w:r>
              <w:rPr>
                <w:bCs/>
                <w:sz w:val="32"/>
                <w:szCs w:val="32"/>
                <w:vertAlign w:val="superscript"/>
              </w:rPr>
              <w:t>banka norēķiniem, bankas kods:</w:t>
            </w:r>
          </w:p>
        </w:tc>
        <w:tc>
          <w:tcPr>
            <w:tcW w:w="4394" w:type="dxa"/>
          </w:tcPr>
          <w:p w:rsidR="00914895" w:rsidRPr="00914895" w:rsidRDefault="00914895" w:rsidP="00640866">
            <w:pPr>
              <w:ind w:right="-908"/>
              <w:jc w:val="center"/>
              <w:rPr>
                <w:b/>
                <w:bCs/>
                <w:sz w:val="32"/>
                <w:szCs w:val="32"/>
                <w:vertAlign w:val="superscript"/>
              </w:rPr>
            </w:pPr>
          </w:p>
        </w:tc>
      </w:tr>
      <w:tr w:rsidR="00914895" w:rsidTr="001B7707">
        <w:trPr>
          <w:trHeight w:val="350"/>
        </w:trPr>
        <w:tc>
          <w:tcPr>
            <w:tcW w:w="5807" w:type="dxa"/>
          </w:tcPr>
          <w:p w:rsidR="00914895" w:rsidRPr="00914895" w:rsidRDefault="001B7707" w:rsidP="001B7707">
            <w:pPr>
              <w:ind w:left="34" w:right="-908"/>
              <w:rPr>
                <w:bCs/>
                <w:sz w:val="32"/>
                <w:szCs w:val="32"/>
                <w:vertAlign w:val="superscript"/>
              </w:rPr>
            </w:pPr>
            <w:r>
              <w:rPr>
                <w:bCs/>
                <w:sz w:val="32"/>
                <w:szCs w:val="32"/>
                <w:vertAlign w:val="superscript"/>
              </w:rPr>
              <w:t>bankas konts:</w:t>
            </w:r>
          </w:p>
        </w:tc>
        <w:tc>
          <w:tcPr>
            <w:tcW w:w="4394" w:type="dxa"/>
          </w:tcPr>
          <w:p w:rsidR="00914895" w:rsidRPr="00914895" w:rsidRDefault="00914895" w:rsidP="00640866">
            <w:pPr>
              <w:ind w:right="-908"/>
              <w:jc w:val="center"/>
              <w:rPr>
                <w:b/>
                <w:bCs/>
                <w:sz w:val="32"/>
                <w:szCs w:val="32"/>
                <w:vertAlign w:val="superscript"/>
              </w:rPr>
            </w:pPr>
          </w:p>
        </w:tc>
      </w:tr>
      <w:tr w:rsidR="001B7707" w:rsidTr="001B7707">
        <w:trPr>
          <w:trHeight w:val="350"/>
        </w:trPr>
        <w:tc>
          <w:tcPr>
            <w:tcW w:w="5807" w:type="dxa"/>
          </w:tcPr>
          <w:p w:rsidR="00EB6938" w:rsidRDefault="00E2528E" w:rsidP="001B7707">
            <w:pPr>
              <w:ind w:left="34" w:right="-908"/>
              <w:rPr>
                <w:bCs/>
                <w:sz w:val="32"/>
                <w:szCs w:val="32"/>
                <w:vertAlign w:val="superscript"/>
              </w:rPr>
            </w:pPr>
            <w:r>
              <w:rPr>
                <w:bCs/>
                <w:sz w:val="32"/>
                <w:szCs w:val="32"/>
                <w:vertAlign w:val="superscript"/>
              </w:rPr>
              <w:t>paraksttiesīgā</w:t>
            </w:r>
            <w:r w:rsidR="00EB6938">
              <w:rPr>
                <w:bCs/>
                <w:sz w:val="32"/>
                <w:szCs w:val="32"/>
                <w:vertAlign w:val="superscript"/>
              </w:rPr>
              <w:t xml:space="preserve"> vai pilnvarotā persona**, kura ir tiesīga </w:t>
            </w:r>
          </w:p>
          <w:p w:rsidR="001B7707" w:rsidRDefault="00EB6938" w:rsidP="001B7707">
            <w:pPr>
              <w:ind w:left="34" w:right="-908"/>
              <w:rPr>
                <w:bCs/>
                <w:sz w:val="32"/>
                <w:szCs w:val="32"/>
                <w:vertAlign w:val="superscript"/>
              </w:rPr>
            </w:pPr>
            <w:r>
              <w:rPr>
                <w:bCs/>
                <w:sz w:val="32"/>
                <w:szCs w:val="32"/>
                <w:vertAlign w:val="superscript"/>
              </w:rPr>
              <w:t>pārstāvēt pretendentu (vārds, uzvārds, personas kods)</w:t>
            </w:r>
          </w:p>
        </w:tc>
        <w:tc>
          <w:tcPr>
            <w:tcW w:w="4394" w:type="dxa"/>
          </w:tcPr>
          <w:p w:rsidR="001B7707" w:rsidRPr="00914895" w:rsidRDefault="001B7707" w:rsidP="00640866">
            <w:pPr>
              <w:ind w:right="-908"/>
              <w:jc w:val="center"/>
              <w:rPr>
                <w:b/>
                <w:bCs/>
                <w:sz w:val="32"/>
                <w:szCs w:val="32"/>
                <w:vertAlign w:val="superscript"/>
              </w:rPr>
            </w:pPr>
          </w:p>
        </w:tc>
      </w:tr>
    </w:tbl>
    <w:p w:rsidR="004033EC" w:rsidRDefault="00914895" w:rsidP="00EB6938">
      <w:pPr>
        <w:ind w:left="-709" w:right="-908"/>
        <w:rPr>
          <w:bCs/>
          <w:i/>
          <w:sz w:val="22"/>
          <w:szCs w:val="22"/>
        </w:rPr>
      </w:pPr>
      <w:r w:rsidRPr="00914895">
        <w:rPr>
          <w:bCs/>
          <w:i/>
          <w:sz w:val="22"/>
          <w:szCs w:val="22"/>
        </w:rPr>
        <w:t>*parakstot nomas tiesību pieteikumu, nomas tiesību pretendents piekrīt, ka norādītie dati tiek apstrādāti Jelgavas Tehnikumā ar nolūku izvērtēt pieteikumu atbilstoši izsoles nosacījumiem.</w:t>
      </w:r>
    </w:p>
    <w:p w:rsidR="00EB6938" w:rsidRPr="00914895" w:rsidRDefault="00EB6938" w:rsidP="00EB6938">
      <w:pPr>
        <w:ind w:left="-709" w:right="-908"/>
        <w:rPr>
          <w:bCs/>
          <w:i/>
          <w:sz w:val="22"/>
          <w:szCs w:val="22"/>
        </w:rPr>
      </w:pPr>
      <w:r>
        <w:rPr>
          <w:bCs/>
          <w:i/>
          <w:sz w:val="22"/>
          <w:szCs w:val="22"/>
        </w:rPr>
        <w:t>**jāiesniedz pilnvarojumu apliecinošs dokuments</w:t>
      </w:r>
    </w:p>
    <w:p w:rsidR="004033EC" w:rsidRDefault="004033EC" w:rsidP="004033EC">
      <w:pPr>
        <w:ind w:right="-908"/>
        <w:jc w:val="center"/>
        <w:rPr>
          <w:b/>
          <w:bCs/>
          <w:sz w:val="18"/>
        </w:rPr>
      </w:pPr>
    </w:p>
    <w:p w:rsidR="00D50707" w:rsidRDefault="00D50707" w:rsidP="00D50707">
      <w:pPr>
        <w:spacing w:after="8" w:line="250" w:lineRule="auto"/>
        <w:ind w:left="-993" w:right="28" w:hanging="10"/>
        <w:jc w:val="both"/>
        <w:rPr>
          <w:bCs/>
        </w:rPr>
      </w:pPr>
      <w:r w:rsidRPr="0050796D">
        <w:rPr>
          <w:bCs/>
        </w:rPr>
        <w:t xml:space="preserve">Ar </w:t>
      </w:r>
      <w:r>
        <w:rPr>
          <w:bCs/>
        </w:rPr>
        <w:t>šī pieteikuma iesniegšanu piesaka savu dalību izsolē par ēkas Pulkveža Oskara Kalpaka ielā 37, Jelgavā, daļas iznomāšanu kafijas dzērienu un pārtikas automātu izvietošanai Jelgavas</w:t>
      </w:r>
      <w:r w:rsidR="008D4427">
        <w:rPr>
          <w:bCs/>
        </w:rPr>
        <w:t xml:space="preserve"> Tehnikumā telpās par šādu </w:t>
      </w:r>
      <w:r w:rsidR="008D4427" w:rsidRPr="001E0A6A">
        <w:rPr>
          <w:bCs/>
        </w:rPr>
        <w:t>cenu mēnesī</w:t>
      </w:r>
      <w:r w:rsidR="001E0A6A" w:rsidRPr="001E0A6A">
        <w:rPr>
          <w:bCs/>
        </w:rPr>
        <w:t>:</w:t>
      </w:r>
    </w:p>
    <w:p w:rsidR="001E0A6A" w:rsidRPr="001E0A6A" w:rsidRDefault="001E0A6A" w:rsidP="00D50707">
      <w:pPr>
        <w:spacing w:after="8" w:line="250" w:lineRule="auto"/>
        <w:ind w:left="-993" w:right="28" w:hanging="10"/>
        <w:jc w:val="both"/>
        <w:rPr>
          <w:bCs/>
        </w:rPr>
      </w:pPr>
    </w:p>
    <w:tbl>
      <w:tblPr>
        <w:tblStyle w:val="TableGrid"/>
        <w:tblW w:w="10202" w:type="dxa"/>
        <w:tblInd w:w="-993" w:type="dxa"/>
        <w:tblLook w:val="04A0" w:firstRow="1" w:lastRow="0" w:firstColumn="1" w:lastColumn="0" w:noHBand="0" w:noVBand="1"/>
      </w:tblPr>
      <w:tblGrid>
        <w:gridCol w:w="1839"/>
        <w:gridCol w:w="2713"/>
        <w:gridCol w:w="1965"/>
        <w:gridCol w:w="3685"/>
      </w:tblGrid>
      <w:tr w:rsidR="001E0A6A" w:rsidTr="001E0A6A">
        <w:tc>
          <w:tcPr>
            <w:tcW w:w="1839" w:type="dxa"/>
          </w:tcPr>
          <w:p w:rsidR="001E0A6A" w:rsidRDefault="001E0A6A" w:rsidP="00D50707">
            <w:pPr>
              <w:spacing w:after="8" w:line="250" w:lineRule="auto"/>
              <w:ind w:right="28"/>
              <w:jc w:val="both"/>
              <w:rPr>
                <w:bCs/>
              </w:rPr>
            </w:pPr>
            <w:r>
              <w:rPr>
                <w:bCs/>
              </w:rPr>
              <w:t>Kafijas automātu skaits</w:t>
            </w:r>
          </w:p>
        </w:tc>
        <w:tc>
          <w:tcPr>
            <w:tcW w:w="2713" w:type="dxa"/>
          </w:tcPr>
          <w:p w:rsidR="001E0A6A" w:rsidRDefault="001E0A6A" w:rsidP="00820251">
            <w:pPr>
              <w:spacing w:after="8" w:line="250" w:lineRule="auto"/>
              <w:ind w:right="28"/>
              <w:jc w:val="both"/>
              <w:rPr>
                <w:bCs/>
              </w:rPr>
            </w:pPr>
            <w:r>
              <w:rPr>
                <w:bCs/>
              </w:rPr>
              <w:t xml:space="preserve">Cena mēnesī par </w:t>
            </w:r>
            <w:r w:rsidR="006E2528">
              <w:rPr>
                <w:bCs/>
              </w:rPr>
              <w:t>1 (viens</w:t>
            </w:r>
            <w:r w:rsidRPr="00D91576">
              <w:rPr>
                <w:bCs/>
              </w:rPr>
              <w:t xml:space="preserve">) </w:t>
            </w:r>
            <w:r>
              <w:rPr>
                <w:bCs/>
              </w:rPr>
              <w:t>kafijas</w:t>
            </w:r>
            <w:r w:rsidRPr="00D91576">
              <w:rPr>
                <w:bCs/>
              </w:rPr>
              <w:t xml:space="preserve"> automāta izvietošanu EUR, bez PVN</w:t>
            </w:r>
          </w:p>
        </w:tc>
        <w:tc>
          <w:tcPr>
            <w:tcW w:w="1965" w:type="dxa"/>
          </w:tcPr>
          <w:p w:rsidR="001E0A6A" w:rsidRDefault="00005321" w:rsidP="00D50707">
            <w:pPr>
              <w:spacing w:after="8" w:line="250" w:lineRule="auto"/>
              <w:ind w:right="28"/>
              <w:jc w:val="both"/>
              <w:rPr>
                <w:bCs/>
              </w:rPr>
            </w:pPr>
            <w:bookmarkStart w:id="0" w:name="_GoBack"/>
            <w:bookmarkEnd w:id="0"/>
            <w:r w:rsidRPr="00005321">
              <w:rPr>
                <w:bCs/>
              </w:rPr>
              <w:t>Pārtikas</w:t>
            </w:r>
            <w:r w:rsidR="001E0A6A">
              <w:rPr>
                <w:bCs/>
              </w:rPr>
              <w:t xml:space="preserve"> automātu skaits</w:t>
            </w:r>
            <w:r w:rsidR="00EF2853">
              <w:rPr>
                <w:bCs/>
              </w:rPr>
              <w:t xml:space="preserve"> </w:t>
            </w:r>
          </w:p>
        </w:tc>
        <w:tc>
          <w:tcPr>
            <w:tcW w:w="3685" w:type="dxa"/>
          </w:tcPr>
          <w:p w:rsidR="001E0A6A" w:rsidRPr="00D91576" w:rsidRDefault="001E0A6A" w:rsidP="00820251">
            <w:pPr>
              <w:spacing w:after="8" w:line="250" w:lineRule="auto"/>
              <w:ind w:right="28"/>
              <w:jc w:val="both"/>
              <w:rPr>
                <w:bCs/>
                <w:vertAlign w:val="superscript"/>
              </w:rPr>
            </w:pPr>
            <w:r>
              <w:rPr>
                <w:bCs/>
              </w:rPr>
              <w:t xml:space="preserve">Cena mēnesī par </w:t>
            </w:r>
            <w:r w:rsidR="006E2528">
              <w:rPr>
                <w:bCs/>
              </w:rPr>
              <w:t>1 (viens</w:t>
            </w:r>
            <w:r>
              <w:rPr>
                <w:bCs/>
              </w:rPr>
              <w:t>) pārtikas</w:t>
            </w:r>
            <w:r w:rsidRPr="00D91576">
              <w:rPr>
                <w:bCs/>
              </w:rPr>
              <w:t xml:space="preserve"> automāta izvietošanu EUR, bez PVN</w:t>
            </w:r>
          </w:p>
        </w:tc>
      </w:tr>
      <w:tr w:rsidR="001E0A6A" w:rsidTr="001E0A6A">
        <w:tc>
          <w:tcPr>
            <w:tcW w:w="1839" w:type="dxa"/>
          </w:tcPr>
          <w:p w:rsidR="001E0A6A" w:rsidRDefault="001E0A6A" w:rsidP="00D50707">
            <w:pPr>
              <w:spacing w:after="8" w:line="250" w:lineRule="auto"/>
              <w:ind w:right="28"/>
              <w:jc w:val="both"/>
              <w:rPr>
                <w:bCs/>
              </w:rPr>
            </w:pPr>
            <w:r>
              <w:rPr>
                <w:bCs/>
              </w:rPr>
              <w:t>2 (divi)</w:t>
            </w:r>
          </w:p>
        </w:tc>
        <w:tc>
          <w:tcPr>
            <w:tcW w:w="2713" w:type="dxa"/>
          </w:tcPr>
          <w:p w:rsidR="001E0A6A" w:rsidRDefault="001E0A6A" w:rsidP="00D50707">
            <w:pPr>
              <w:spacing w:after="8" w:line="250" w:lineRule="auto"/>
              <w:ind w:right="28"/>
              <w:jc w:val="both"/>
              <w:rPr>
                <w:bCs/>
              </w:rPr>
            </w:pPr>
          </w:p>
        </w:tc>
        <w:tc>
          <w:tcPr>
            <w:tcW w:w="1965" w:type="dxa"/>
          </w:tcPr>
          <w:p w:rsidR="001E0A6A" w:rsidRDefault="001E0A6A" w:rsidP="00D50707">
            <w:pPr>
              <w:spacing w:after="8" w:line="250" w:lineRule="auto"/>
              <w:ind w:right="28"/>
              <w:jc w:val="both"/>
              <w:rPr>
                <w:bCs/>
              </w:rPr>
            </w:pPr>
            <w:r>
              <w:rPr>
                <w:bCs/>
              </w:rPr>
              <w:t>1 (viens)</w:t>
            </w:r>
          </w:p>
        </w:tc>
        <w:tc>
          <w:tcPr>
            <w:tcW w:w="3685" w:type="dxa"/>
          </w:tcPr>
          <w:p w:rsidR="001E0A6A" w:rsidRDefault="001E0A6A" w:rsidP="00D50707">
            <w:pPr>
              <w:spacing w:after="8" w:line="250" w:lineRule="auto"/>
              <w:ind w:right="28"/>
              <w:jc w:val="both"/>
              <w:rPr>
                <w:bCs/>
              </w:rPr>
            </w:pPr>
          </w:p>
        </w:tc>
      </w:tr>
    </w:tbl>
    <w:p w:rsidR="004033EC" w:rsidRDefault="004033EC" w:rsidP="004033EC">
      <w:pPr>
        <w:ind w:right="-908"/>
        <w:jc w:val="center"/>
        <w:rPr>
          <w:b/>
          <w:bCs/>
          <w:sz w:val="18"/>
        </w:rPr>
      </w:pPr>
    </w:p>
    <w:p w:rsidR="00EF60F5" w:rsidRDefault="00EF60F5" w:rsidP="00345114">
      <w:pPr>
        <w:ind w:left="-993" w:right="-99"/>
        <w:rPr>
          <w:b/>
          <w:bCs/>
        </w:rPr>
      </w:pPr>
      <w:r w:rsidRPr="00EF60F5">
        <w:rPr>
          <w:b/>
          <w:bCs/>
        </w:rPr>
        <w:t>Apliecinām, ka:</w:t>
      </w:r>
    </w:p>
    <w:p w:rsidR="00EF60F5" w:rsidRDefault="00EF60F5" w:rsidP="00345114">
      <w:pPr>
        <w:pStyle w:val="ListParagraph"/>
        <w:numPr>
          <w:ilvl w:val="0"/>
          <w:numId w:val="1"/>
        </w:numPr>
        <w:ind w:right="-99"/>
        <w:rPr>
          <w:bCs/>
        </w:rPr>
      </w:pPr>
      <w:r w:rsidRPr="00EF60F5">
        <w:rPr>
          <w:bCs/>
        </w:rPr>
        <w:t xml:space="preserve">mums </w:t>
      </w:r>
      <w:r>
        <w:rPr>
          <w:bCs/>
        </w:rPr>
        <w:t>ir skaidras un saptotamas mūsu tiesības un pienākumi, kas ir noteikti izsoles nolikumā un normatīvajos aktos;</w:t>
      </w:r>
    </w:p>
    <w:p w:rsidR="00EF60F5" w:rsidRDefault="00EF60F5" w:rsidP="00345114">
      <w:pPr>
        <w:pStyle w:val="ListParagraph"/>
        <w:numPr>
          <w:ilvl w:val="0"/>
          <w:numId w:val="1"/>
        </w:numPr>
        <w:ind w:right="-99"/>
        <w:rPr>
          <w:bCs/>
        </w:rPr>
      </w:pPr>
      <w:r>
        <w:rPr>
          <w:bCs/>
        </w:rPr>
        <w:t>esam iepazinušies ar izsoles nolikuma, tai skaitā visu tā pielikumu, saturu, atzīstam to par pareizu, saprotamu un atbilstošu;</w:t>
      </w:r>
    </w:p>
    <w:p w:rsidR="00EF60F5" w:rsidRDefault="00EF60F5" w:rsidP="00345114">
      <w:pPr>
        <w:pStyle w:val="ListParagraph"/>
        <w:numPr>
          <w:ilvl w:val="0"/>
          <w:numId w:val="1"/>
        </w:numPr>
        <w:ind w:right="-99"/>
        <w:rPr>
          <w:bCs/>
        </w:rPr>
      </w:pPr>
      <w:r>
        <w:rPr>
          <w:bCs/>
        </w:rPr>
        <w:t>piekrītam pildīt nolikumam pievienotajā nomas līguma projektā noteiktos pienākumus:</w:t>
      </w:r>
    </w:p>
    <w:p w:rsidR="00EF60F5" w:rsidRDefault="00EF60F5" w:rsidP="00345114">
      <w:pPr>
        <w:pStyle w:val="ListParagraph"/>
        <w:numPr>
          <w:ilvl w:val="0"/>
          <w:numId w:val="1"/>
        </w:numPr>
        <w:ind w:right="-99"/>
        <w:rPr>
          <w:bCs/>
        </w:rPr>
      </w:pPr>
      <w:r>
        <w:rPr>
          <w:bCs/>
        </w:rPr>
        <w:t>ka tirdzniecības automātos tiks tirgoti tikai dzērienu un pārtikas produkti atbilstoši 2012.gada 13.marta Ministru kabineta noteikumu 172 ,,Noteikumi par uztura normām izglītības iestāžu izglītojamiem, sociālās aprūpes un sociālās rehabilitācijas institūciju klientiem un ārstniecības iestāžu pacientiem” 4.</w:t>
      </w:r>
      <w:r>
        <w:rPr>
          <w:bCs/>
          <w:vertAlign w:val="superscript"/>
        </w:rPr>
        <w:t>1</w:t>
      </w:r>
      <w:r>
        <w:rPr>
          <w:bCs/>
        </w:rPr>
        <w:t xml:space="preserve"> un 4.</w:t>
      </w:r>
      <w:r>
        <w:rPr>
          <w:bCs/>
          <w:vertAlign w:val="superscript"/>
        </w:rPr>
        <w:t>2</w:t>
      </w:r>
      <w:r>
        <w:rPr>
          <w:bCs/>
        </w:rPr>
        <w:t xml:space="preserve"> punktos noteiktajām prasībām.</w:t>
      </w:r>
    </w:p>
    <w:p w:rsidR="00CE06D6" w:rsidRDefault="00CE06D6" w:rsidP="00CE06D6">
      <w:pPr>
        <w:ind w:right="-99"/>
        <w:rPr>
          <w:bCs/>
        </w:rPr>
      </w:pPr>
    </w:p>
    <w:p w:rsidR="00CE06D6" w:rsidRDefault="00CE06D6" w:rsidP="00CE06D6">
      <w:pPr>
        <w:ind w:right="-99"/>
        <w:rPr>
          <w:bCs/>
        </w:rPr>
      </w:pPr>
    </w:p>
    <w:p w:rsidR="00CE06D6" w:rsidRDefault="00CE06D6" w:rsidP="00CE06D6">
      <w:pPr>
        <w:ind w:left="-567" w:right="-99"/>
        <w:rPr>
          <w:bCs/>
        </w:rPr>
      </w:pPr>
      <w:r>
        <w:rPr>
          <w:bCs/>
        </w:rPr>
        <w:t>_________________                          ____________________       ______________________        (personas amats)                                  (personiskais paraksts)           (paraksta atšifrējums)</w:t>
      </w:r>
    </w:p>
    <w:p w:rsidR="00CE06D6" w:rsidRDefault="00CE06D6" w:rsidP="00CE06D6">
      <w:pPr>
        <w:ind w:left="-1134" w:right="-99"/>
        <w:rPr>
          <w:bCs/>
        </w:rPr>
      </w:pPr>
    </w:p>
    <w:p w:rsidR="00CE06D6" w:rsidRDefault="00CE06D6" w:rsidP="00CE06D6">
      <w:pPr>
        <w:ind w:left="-1134" w:right="-99"/>
        <w:rPr>
          <w:bCs/>
        </w:rPr>
      </w:pPr>
    </w:p>
    <w:p w:rsidR="00CE06D6" w:rsidRPr="00CE06D6" w:rsidRDefault="00CE06D6" w:rsidP="00CE06D6">
      <w:pPr>
        <w:ind w:left="-993" w:right="-99"/>
        <w:rPr>
          <w:bCs/>
        </w:rPr>
      </w:pPr>
      <w:r>
        <w:rPr>
          <w:bCs/>
        </w:rPr>
        <w:t>Sagatavots un parakstīts 2025.gada __.________</w:t>
      </w:r>
    </w:p>
    <w:p w:rsidR="004033EC" w:rsidRDefault="004033EC" w:rsidP="004033EC">
      <w:pPr>
        <w:ind w:right="-908"/>
        <w:jc w:val="right"/>
        <w:rPr>
          <w:bCs/>
          <w:sz w:val="18"/>
        </w:rPr>
      </w:pPr>
    </w:p>
    <w:sectPr w:rsidR="004033EC" w:rsidSect="0050796D">
      <w:pgSz w:w="11906" w:h="16838"/>
      <w:pgMar w:top="568"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A048D"/>
    <w:multiLevelType w:val="hybridMultilevel"/>
    <w:tmpl w:val="1AA0E950"/>
    <w:lvl w:ilvl="0" w:tplc="2EF6D91C">
      <w:start w:val="1"/>
      <w:numFmt w:val="decimal"/>
      <w:lvlText w:val="%1."/>
      <w:lvlJc w:val="left"/>
      <w:pPr>
        <w:ind w:left="-633" w:hanging="360"/>
      </w:pPr>
      <w:rPr>
        <w:rFonts w:hint="default"/>
        <w:b w:val="0"/>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EC"/>
    <w:rsid w:val="00005321"/>
    <w:rsid w:val="00026E9F"/>
    <w:rsid w:val="00050144"/>
    <w:rsid w:val="00125131"/>
    <w:rsid w:val="001B7707"/>
    <w:rsid w:val="001E0A6A"/>
    <w:rsid w:val="001F0AC0"/>
    <w:rsid w:val="002B59AA"/>
    <w:rsid w:val="002C64B7"/>
    <w:rsid w:val="00345114"/>
    <w:rsid w:val="004033EC"/>
    <w:rsid w:val="00404953"/>
    <w:rsid w:val="004E3A8D"/>
    <w:rsid w:val="0050796D"/>
    <w:rsid w:val="00640866"/>
    <w:rsid w:val="006E2528"/>
    <w:rsid w:val="00705D18"/>
    <w:rsid w:val="00763366"/>
    <w:rsid w:val="00820251"/>
    <w:rsid w:val="008222CC"/>
    <w:rsid w:val="008D4427"/>
    <w:rsid w:val="00914895"/>
    <w:rsid w:val="00CE06D6"/>
    <w:rsid w:val="00D50707"/>
    <w:rsid w:val="00D91576"/>
    <w:rsid w:val="00E2528E"/>
    <w:rsid w:val="00EB6938"/>
    <w:rsid w:val="00EF2853"/>
    <w:rsid w:val="00EF60F5"/>
    <w:rsid w:val="00F06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11D7B-53EA-43FD-B046-058FC7F9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3E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Anna Čenaja | Jelgavas Tehnikums</cp:lastModifiedBy>
  <cp:revision>6</cp:revision>
  <dcterms:created xsi:type="dcterms:W3CDTF">2025-08-25T09:06:00Z</dcterms:created>
  <dcterms:modified xsi:type="dcterms:W3CDTF">2025-08-25T12:55:00Z</dcterms:modified>
</cp:coreProperties>
</file>